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BF6" w:rsidRDefault="003B3BF6" w:rsidP="0040388F"/>
    <w:p w:rsidR="003B3BF6" w:rsidRDefault="003B3BF6" w:rsidP="0040388F">
      <w:pPr>
        <w:rPr>
          <w:rFonts w:cs="Arial"/>
          <w:szCs w:val="24"/>
        </w:rPr>
      </w:pPr>
    </w:p>
    <w:p w:rsidR="003B3BF6" w:rsidRDefault="003B3BF6" w:rsidP="0040388F">
      <w:pPr>
        <w:rPr>
          <w:rFonts w:cs="Arial"/>
          <w:szCs w:val="24"/>
        </w:rPr>
      </w:pPr>
    </w:p>
    <w:p w:rsidR="003B3BF6" w:rsidRDefault="003B3BF6" w:rsidP="0040388F">
      <w:pPr>
        <w:rPr>
          <w:rFonts w:cs="Arial"/>
          <w:szCs w:val="24"/>
        </w:rPr>
      </w:pPr>
    </w:p>
    <w:p w:rsidR="003B3BF6" w:rsidRDefault="003B3BF6" w:rsidP="0040388F">
      <w:pPr>
        <w:rPr>
          <w:rFonts w:cs="Arial"/>
          <w:szCs w:val="24"/>
        </w:rPr>
      </w:pPr>
    </w:p>
    <w:p w:rsidR="003B3BF6" w:rsidRDefault="003B3BF6" w:rsidP="0040388F">
      <w:pPr>
        <w:rPr>
          <w:rFonts w:cs="Arial"/>
          <w:szCs w:val="24"/>
        </w:rPr>
      </w:pPr>
    </w:p>
    <w:p w:rsidR="003B3BF6" w:rsidRDefault="003B3BF6" w:rsidP="0040388F">
      <w:pPr>
        <w:rPr>
          <w:rFonts w:cs="Arial"/>
          <w:szCs w:val="24"/>
        </w:rPr>
      </w:pPr>
    </w:p>
    <w:p w:rsidR="003B3BF6" w:rsidRDefault="003B3BF6" w:rsidP="0040388F">
      <w:pPr>
        <w:jc w:val="center"/>
        <w:rPr>
          <w:sz w:val="48"/>
          <w:szCs w:val="48"/>
        </w:rPr>
      </w:pPr>
      <w:r>
        <w:rPr>
          <w:sz w:val="48"/>
          <w:szCs w:val="48"/>
        </w:rPr>
        <w:t>Annual Workforce Equality Report</w:t>
      </w:r>
    </w:p>
    <w:p w:rsidR="003B3BF6" w:rsidRDefault="003B3BF6" w:rsidP="0040388F">
      <w:pPr>
        <w:jc w:val="center"/>
        <w:rPr>
          <w:sz w:val="48"/>
          <w:szCs w:val="48"/>
        </w:rPr>
      </w:pPr>
      <w:r w:rsidRPr="009C55F3">
        <w:rPr>
          <w:sz w:val="48"/>
          <w:szCs w:val="48"/>
        </w:rPr>
        <w:t>Leicest</w:t>
      </w:r>
      <w:r>
        <w:rPr>
          <w:sz w:val="48"/>
          <w:szCs w:val="48"/>
        </w:rPr>
        <w:t>ershire Partnership NHS Trust</w:t>
      </w:r>
    </w:p>
    <w:p w:rsidR="003B3BF6" w:rsidRDefault="003B3BF6" w:rsidP="0040388F">
      <w:pPr>
        <w:jc w:val="center"/>
        <w:rPr>
          <w:sz w:val="48"/>
          <w:szCs w:val="48"/>
        </w:rPr>
      </w:pPr>
      <w:r>
        <w:rPr>
          <w:sz w:val="48"/>
          <w:szCs w:val="48"/>
        </w:rPr>
        <w:t>Year to the E</w:t>
      </w:r>
      <w:r w:rsidRPr="009C55F3">
        <w:rPr>
          <w:sz w:val="48"/>
          <w:szCs w:val="48"/>
        </w:rPr>
        <w:t>nd of March</w:t>
      </w:r>
      <w:r>
        <w:rPr>
          <w:sz w:val="48"/>
          <w:szCs w:val="48"/>
        </w:rPr>
        <w:t xml:space="preserve"> </w:t>
      </w:r>
      <w:r w:rsidRPr="009C55F3">
        <w:rPr>
          <w:sz w:val="48"/>
          <w:szCs w:val="48"/>
        </w:rPr>
        <w:t>201</w:t>
      </w:r>
      <w:r>
        <w:rPr>
          <w:sz w:val="48"/>
          <w:szCs w:val="48"/>
        </w:rPr>
        <w:t>9</w:t>
      </w:r>
    </w:p>
    <w:p w:rsidR="003B3BF6" w:rsidRDefault="003B3BF6" w:rsidP="0040388F">
      <w:pPr>
        <w:jc w:val="center"/>
        <w:rPr>
          <w:sz w:val="48"/>
          <w:szCs w:val="48"/>
        </w:rPr>
      </w:pPr>
    </w:p>
    <w:p w:rsidR="003B3BF6" w:rsidRDefault="003B3BF6" w:rsidP="0040388F">
      <w:pPr>
        <w:jc w:val="center"/>
        <w:rPr>
          <w:sz w:val="48"/>
          <w:szCs w:val="48"/>
        </w:rPr>
      </w:pPr>
    </w:p>
    <w:p w:rsidR="003B3BF6" w:rsidRDefault="003B3BF6" w:rsidP="0040388F">
      <w:pPr>
        <w:jc w:val="center"/>
        <w:rPr>
          <w:sz w:val="48"/>
          <w:szCs w:val="48"/>
        </w:rPr>
      </w:pPr>
      <w:r>
        <w:rPr>
          <w:sz w:val="48"/>
          <w:szCs w:val="48"/>
        </w:rPr>
        <w:t>Detailed Analyses</w:t>
      </w:r>
    </w:p>
    <w:p w:rsidR="003B3BF6" w:rsidRDefault="003B3BF6" w:rsidP="0040388F">
      <w:pPr>
        <w:jc w:val="center"/>
        <w:rPr>
          <w:sz w:val="48"/>
          <w:szCs w:val="48"/>
        </w:rPr>
      </w:pPr>
    </w:p>
    <w:p w:rsidR="003B3BF6" w:rsidRDefault="003B3BF6" w:rsidP="0040388F">
      <w:pPr>
        <w:jc w:val="center"/>
        <w:rPr>
          <w:sz w:val="48"/>
          <w:szCs w:val="48"/>
        </w:rPr>
      </w:pPr>
    </w:p>
    <w:p w:rsidR="003B3BF6" w:rsidRPr="009C55F3" w:rsidRDefault="003B3BF6" w:rsidP="0040388F">
      <w:pPr>
        <w:jc w:val="center"/>
        <w:rPr>
          <w:rFonts w:cs="Arial"/>
          <w:sz w:val="48"/>
          <w:szCs w:val="48"/>
        </w:rPr>
      </w:pPr>
    </w:p>
    <w:p w:rsidR="003B3BF6" w:rsidRDefault="003B3BF6" w:rsidP="0040388F">
      <w:pPr>
        <w:rPr>
          <w:rFonts w:cs="Arial"/>
          <w:szCs w:val="24"/>
        </w:rPr>
      </w:pPr>
    </w:p>
    <w:p w:rsidR="00B8243C" w:rsidRDefault="00B8243C" w:rsidP="0040388F">
      <w:pPr>
        <w:rPr>
          <w:rFonts w:cs="Arial"/>
          <w:szCs w:val="24"/>
        </w:rPr>
      </w:pPr>
    </w:p>
    <w:p w:rsidR="00B8243C" w:rsidRDefault="00B8243C" w:rsidP="0040388F">
      <w:pPr>
        <w:rPr>
          <w:rFonts w:cs="Arial"/>
          <w:szCs w:val="24"/>
        </w:rPr>
      </w:pPr>
    </w:p>
    <w:p w:rsidR="00B8243C" w:rsidRDefault="00B8243C" w:rsidP="0040388F">
      <w:pPr>
        <w:rPr>
          <w:rFonts w:cs="Arial"/>
          <w:szCs w:val="24"/>
        </w:rPr>
      </w:pPr>
    </w:p>
    <w:p w:rsidR="00B8243C" w:rsidRDefault="00B8243C" w:rsidP="0040388F">
      <w:pPr>
        <w:rPr>
          <w:rFonts w:cs="Arial"/>
          <w:szCs w:val="24"/>
        </w:rPr>
      </w:pPr>
    </w:p>
    <w:p w:rsidR="00B8243C" w:rsidRDefault="00B8243C" w:rsidP="0040388F">
      <w:pPr>
        <w:rPr>
          <w:rFonts w:cs="Arial"/>
          <w:szCs w:val="24"/>
        </w:rPr>
      </w:pPr>
    </w:p>
    <w:p w:rsidR="00B8243C" w:rsidRDefault="00B8243C" w:rsidP="0040388F">
      <w:pPr>
        <w:rPr>
          <w:rFonts w:cs="Arial"/>
          <w:szCs w:val="24"/>
        </w:rPr>
        <w:sectPr w:rsidR="00B8243C">
          <w:headerReference w:type="default" r:id="rId9"/>
          <w:footerReference w:type="default" r:id="rId10"/>
          <w:pgSz w:w="11906" w:h="16838"/>
          <w:pgMar w:top="1440" w:right="1440" w:bottom="1440" w:left="1440" w:header="708" w:footer="708" w:gutter="0"/>
          <w:cols w:space="708"/>
          <w:docGrid w:linePitch="360"/>
        </w:sectPr>
      </w:pPr>
    </w:p>
    <w:p w:rsidR="00B8243C" w:rsidRDefault="00B8243C" w:rsidP="0040388F">
      <w:pPr>
        <w:rPr>
          <w:rFonts w:cs="Arial"/>
          <w:szCs w:val="24"/>
        </w:rPr>
      </w:pPr>
    </w:p>
    <w:sdt>
      <w:sdtPr>
        <w:id w:val="1221326170"/>
        <w:docPartObj>
          <w:docPartGallery w:val="Table of Contents"/>
          <w:docPartUnique/>
        </w:docPartObj>
      </w:sdtPr>
      <w:sdtEndPr>
        <w:rPr>
          <w:rFonts w:cs="Arial"/>
          <w:b/>
          <w:bCs/>
          <w:noProof/>
          <w:sz w:val="20"/>
          <w:szCs w:val="20"/>
        </w:rPr>
      </w:sdtEndPr>
      <w:sdtContent>
        <w:p w:rsidR="00DE4187" w:rsidRPr="00DE4187" w:rsidRDefault="00DE4187" w:rsidP="00DE4187">
          <w:pPr>
            <w:rPr>
              <w:b/>
              <w:szCs w:val="20"/>
            </w:rPr>
          </w:pPr>
          <w:r w:rsidRPr="00DE4187">
            <w:rPr>
              <w:b/>
              <w:szCs w:val="20"/>
            </w:rPr>
            <w:t>Contents</w:t>
          </w:r>
        </w:p>
        <w:p w:rsidR="00DE4187" w:rsidRPr="009342DA" w:rsidRDefault="00DE4187" w:rsidP="00DE4187">
          <w:pPr>
            <w:rPr>
              <w:rFonts w:cs="Arial"/>
              <w:sz w:val="20"/>
              <w:szCs w:val="20"/>
              <w:lang w:val="en-US" w:eastAsia="ja-JP"/>
            </w:rPr>
          </w:pPr>
        </w:p>
        <w:p w:rsidR="00757DDF" w:rsidRPr="009342DA" w:rsidRDefault="00DE4187">
          <w:pPr>
            <w:pStyle w:val="TOC1"/>
            <w:tabs>
              <w:tab w:val="right" w:leader="dot" w:pos="9016"/>
            </w:tabs>
            <w:rPr>
              <w:rFonts w:asciiTheme="minorHAnsi" w:eastAsiaTheme="minorEastAsia" w:hAnsiTheme="minorHAnsi"/>
              <w:noProof/>
              <w:sz w:val="20"/>
              <w:szCs w:val="20"/>
              <w:lang w:eastAsia="en-GB"/>
            </w:rPr>
          </w:pPr>
          <w:r w:rsidRPr="009342DA">
            <w:rPr>
              <w:rFonts w:cs="Arial"/>
              <w:sz w:val="20"/>
              <w:szCs w:val="20"/>
            </w:rPr>
            <w:fldChar w:fldCharType="begin"/>
          </w:r>
          <w:r w:rsidRPr="009342DA">
            <w:rPr>
              <w:rFonts w:cs="Arial"/>
              <w:sz w:val="20"/>
              <w:szCs w:val="20"/>
            </w:rPr>
            <w:instrText xml:space="preserve"> TOC \o "1-3" \h \z \u </w:instrText>
          </w:r>
          <w:r w:rsidRPr="009342DA">
            <w:rPr>
              <w:rFonts w:cs="Arial"/>
              <w:sz w:val="20"/>
              <w:szCs w:val="20"/>
            </w:rPr>
            <w:fldChar w:fldCharType="separate"/>
          </w:r>
          <w:hyperlink w:anchor="_Toc11753398" w:history="1">
            <w:r w:rsidR="00757DDF" w:rsidRPr="009342DA">
              <w:rPr>
                <w:rStyle w:val="Hyperlink"/>
                <w:noProof/>
                <w:sz w:val="20"/>
                <w:szCs w:val="20"/>
              </w:rPr>
              <w:t>Background to the workforce equality analysis</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_Toc11753398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1</w:t>
            </w:r>
            <w:r w:rsidR="00757DDF" w:rsidRPr="009342DA">
              <w:rPr>
                <w:noProof/>
                <w:webHidden/>
                <w:sz w:val="20"/>
                <w:szCs w:val="20"/>
              </w:rPr>
              <w:fldChar w:fldCharType="end"/>
            </w:r>
          </w:hyperlink>
        </w:p>
        <w:p w:rsidR="00757DDF" w:rsidRPr="009342DA" w:rsidRDefault="00BC6D27">
          <w:pPr>
            <w:pStyle w:val="TOC1"/>
            <w:tabs>
              <w:tab w:val="right" w:leader="dot" w:pos="9016"/>
            </w:tabs>
            <w:rPr>
              <w:rFonts w:asciiTheme="minorHAnsi" w:eastAsiaTheme="minorEastAsia" w:hAnsiTheme="minorHAnsi"/>
              <w:noProof/>
              <w:sz w:val="20"/>
              <w:szCs w:val="20"/>
              <w:lang w:eastAsia="en-GB"/>
            </w:rPr>
          </w:pPr>
          <w:hyperlink w:anchor="_Toc11753399" w:history="1">
            <w:r w:rsidR="00757DDF" w:rsidRPr="009342DA">
              <w:rPr>
                <w:rStyle w:val="Hyperlink"/>
                <w:noProof/>
                <w:sz w:val="20"/>
                <w:szCs w:val="20"/>
              </w:rPr>
              <w:t>Summary of equality issues, context, and actions</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_Toc11753399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2</w:t>
            </w:r>
            <w:r w:rsidR="00757DDF" w:rsidRPr="009342DA">
              <w:rPr>
                <w:noProof/>
                <w:webHidden/>
                <w:sz w:val="20"/>
                <w:szCs w:val="20"/>
              </w:rPr>
              <w:fldChar w:fldCharType="end"/>
            </w:r>
          </w:hyperlink>
        </w:p>
        <w:p w:rsidR="00757DDF" w:rsidRPr="009342DA" w:rsidRDefault="00BC6D27">
          <w:pPr>
            <w:pStyle w:val="TOC2"/>
            <w:tabs>
              <w:tab w:val="right" w:leader="dot" w:pos="9016"/>
            </w:tabs>
            <w:rPr>
              <w:rFonts w:asciiTheme="minorHAnsi" w:eastAsiaTheme="minorEastAsia" w:hAnsiTheme="minorHAnsi"/>
              <w:noProof/>
              <w:sz w:val="20"/>
              <w:szCs w:val="20"/>
              <w:lang w:eastAsia="en-GB"/>
            </w:rPr>
          </w:pPr>
          <w:hyperlink w:anchor="_Toc11753400" w:history="1">
            <w:r w:rsidR="00757DDF" w:rsidRPr="009342DA">
              <w:rPr>
                <w:rStyle w:val="Hyperlink"/>
                <w:noProof/>
                <w:sz w:val="20"/>
                <w:szCs w:val="20"/>
              </w:rPr>
              <w:t>Main Finding 1</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_Toc11753400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2</w:t>
            </w:r>
            <w:r w:rsidR="00757DDF" w:rsidRPr="009342DA">
              <w:rPr>
                <w:noProof/>
                <w:webHidden/>
                <w:sz w:val="20"/>
                <w:szCs w:val="20"/>
              </w:rPr>
              <w:fldChar w:fldCharType="end"/>
            </w:r>
          </w:hyperlink>
        </w:p>
        <w:p w:rsidR="00757DDF" w:rsidRPr="009342DA" w:rsidRDefault="00BC6D27">
          <w:pPr>
            <w:pStyle w:val="TOC2"/>
            <w:tabs>
              <w:tab w:val="right" w:leader="dot" w:pos="9016"/>
            </w:tabs>
            <w:rPr>
              <w:rFonts w:asciiTheme="minorHAnsi" w:eastAsiaTheme="minorEastAsia" w:hAnsiTheme="minorHAnsi"/>
              <w:noProof/>
              <w:sz w:val="20"/>
              <w:szCs w:val="20"/>
              <w:lang w:eastAsia="en-GB"/>
            </w:rPr>
          </w:pPr>
          <w:hyperlink w:anchor="_Toc11753401" w:history="1">
            <w:r w:rsidR="00757DDF" w:rsidRPr="009342DA">
              <w:rPr>
                <w:rStyle w:val="Hyperlink"/>
                <w:noProof/>
                <w:sz w:val="20"/>
                <w:szCs w:val="20"/>
              </w:rPr>
              <w:t>Main Finding 2</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_Toc11753401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4</w:t>
            </w:r>
            <w:r w:rsidR="00757DDF" w:rsidRPr="009342DA">
              <w:rPr>
                <w:noProof/>
                <w:webHidden/>
                <w:sz w:val="20"/>
                <w:szCs w:val="20"/>
              </w:rPr>
              <w:fldChar w:fldCharType="end"/>
            </w:r>
          </w:hyperlink>
        </w:p>
        <w:p w:rsidR="00757DDF" w:rsidRPr="009342DA" w:rsidRDefault="00BC6D27">
          <w:pPr>
            <w:pStyle w:val="TOC2"/>
            <w:tabs>
              <w:tab w:val="right" w:leader="dot" w:pos="9016"/>
            </w:tabs>
            <w:rPr>
              <w:rFonts w:asciiTheme="minorHAnsi" w:eastAsiaTheme="minorEastAsia" w:hAnsiTheme="minorHAnsi"/>
              <w:noProof/>
              <w:sz w:val="20"/>
              <w:szCs w:val="20"/>
              <w:lang w:eastAsia="en-GB"/>
            </w:rPr>
          </w:pPr>
          <w:hyperlink w:anchor="_Toc11753402" w:history="1">
            <w:r w:rsidR="00757DDF" w:rsidRPr="009342DA">
              <w:rPr>
                <w:rStyle w:val="Hyperlink"/>
                <w:noProof/>
                <w:sz w:val="20"/>
                <w:szCs w:val="20"/>
              </w:rPr>
              <w:t>Main Finding 3</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_Toc11753402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5</w:t>
            </w:r>
            <w:r w:rsidR="00757DDF" w:rsidRPr="009342DA">
              <w:rPr>
                <w:noProof/>
                <w:webHidden/>
                <w:sz w:val="20"/>
                <w:szCs w:val="20"/>
              </w:rPr>
              <w:fldChar w:fldCharType="end"/>
            </w:r>
          </w:hyperlink>
        </w:p>
        <w:p w:rsidR="00757DDF" w:rsidRPr="009342DA" w:rsidRDefault="00BC6D27">
          <w:pPr>
            <w:pStyle w:val="TOC2"/>
            <w:tabs>
              <w:tab w:val="right" w:leader="dot" w:pos="9016"/>
            </w:tabs>
            <w:rPr>
              <w:rFonts w:asciiTheme="minorHAnsi" w:eastAsiaTheme="minorEastAsia" w:hAnsiTheme="minorHAnsi"/>
              <w:noProof/>
              <w:sz w:val="20"/>
              <w:szCs w:val="20"/>
              <w:lang w:eastAsia="en-GB"/>
            </w:rPr>
          </w:pPr>
          <w:hyperlink w:anchor="_Toc11753403" w:history="1">
            <w:r w:rsidR="00757DDF" w:rsidRPr="009342DA">
              <w:rPr>
                <w:rStyle w:val="Hyperlink"/>
                <w:noProof/>
                <w:sz w:val="20"/>
                <w:szCs w:val="20"/>
              </w:rPr>
              <w:t>Main Finding 4</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_Toc11753403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6</w:t>
            </w:r>
            <w:r w:rsidR="00757DDF" w:rsidRPr="009342DA">
              <w:rPr>
                <w:noProof/>
                <w:webHidden/>
                <w:sz w:val="20"/>
                <w:szCs w:val="20"/>
              </w:rPr>
              <w:fldChar w:fldCharType="end"/>
            </w:r>
          </w:hyperlink>
        </w:p>
        <w:p w:rsidR="00757DDF" w:rsidRPr="009342DA" w:rsidRDefault="00BC6D27">
          <w:pPr>
            <w:pStyle w:val="TOC2"/>
            <w:tabs>
              <w:tab w:val="right" w:leader="dot" w:pos="9016"/>
            </w:tabs>
            <w:rPr>
              <w:rFonts w:asciiTheme="minorHAnsi" w:eastAsiaTheme="minorEastAsia" w:hAnsiTheme="minorHAnsi"/>
              <w:noProof/>
              <w:sz w:val="20"/>
              <w:szCs w:val="20"/>
              <w:lang w:eastAsia="en-GB"/>
            </w:rPr>
          </w:pPr>
          <w:hyperlink w:anchor="_Toc11753404" w:history="1">
            <w:r w:rsidR="00757DDF" w:rsidRPr="009342DA">
              <w:rPr>
                <w:rStyle w:val="Hyperlink"/>
                <w:noProof/>
                <w:sz w:val="20"/>
                <w:szCs w:val="20"/>
              </w:rPr>
              <w:t>Main Finding 5</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_Toc11753404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7</w:t>
            </w:r>
            <w:r w:rsidR="00757DDF" w:rsidRPr="009342DA">
              <w:rPr>
                <w:noProof/>
                <w:webHidden/>
                <w:sz w:val="20"/>
                <w:szCs w:val="20"/>
              </w:rPr>
              <w:fldChar w:fldCharType="end"/>
            </w:r>
          </w:hyperlink>
        </w:p>
        <w:p w:rsidR="00757DDF" w:rsidRPr="009342DA" w:rsidRDefault="00BC6D27">
          <w:pPr>
            <w:pStyle w:val="TOC2"/>
            <w:tabs>
              <w:tab w:val="right" w:leader="dot" w:pos="9016"/>
            </w:tabs>
            <w:rPr>
              <w:rFonts w:asciiTheme="minorHAnsi" w:eastAsiaTheme="minorEastAsia" w:hAnsiTheme="minorHAnsi"/>
              <w:noProof/>
              <w:sz w:val="20"/>
              <w:szCs w:val="20"/>
              <w:lang w:eastAsia="en-GB"/>
            </w:rPr>
          </w:pPr>
          <w:hyperlink w:anchor="_Toc11753405" w:history="1">
            <w:r w:rsidR="00757DDF" w:rsidRPr="009342DA">
              <w:rPr>
                <w:rStyle w:val="Hyperlink"/>
                <w:noProof/>
                <w:sz w:val="20"/>
                <w:szCs w:val="20"/>
              </w:rPr>
              <w:t>Main Finding 6</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_Toc11753405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9</w:t>
            </w:r>
            <w:r w:rsidR="00757DDF" w:rsidRPr="009342DA">
              <w:rPr>
                <w:noProof/>
                <w:webHidden/>
                <w:sz w:val="20"/>
                <w:szCs w:val="20"/>
              </w:rPr>
              <w:fldChar w:fldCharType="end"/>
            </w:r>
          </w:hyperlink>
        </w:p>
        <w:p w:rsidR="00757DDF" w:rsidRPr="009342DA" w:rsidRDefault="00BC6D27">
          <w:pPr>
            <w:pStyle w:val="TOC2"/>
            <w:tabs>
              <w:tab w:val="right" w:leader="dot" w:pos="9016"/>
            </w:tabs>
            <w:rPr>
              <w:rFonts w:asciiTheme="minorHAnsi" w:eastAsiaTheme="minorEastAsia" w:hAnsiTheme="minorHAnsi"/>
              <w:noProof/>
              <w:sz w:val="20"/>
              <w:szCs w:val="20"/>
              <w:lang w:eastAsia="en-GB"/>
            </w:rPr>
          </w:pPr>
          <w:hyperlink w:anchor="_Toc11753406" w:history="1">
            <w:r w:rsidR="00757DDF" w:rsidRPr="009342DA">
              <w:rPr>
                <w:rStyle w:val="Hyperlink"/>
                <w:noProof/>
                <w:sz w:val="20"/>
                <w:szCs w:val="20"/>
              </w:rPr>
              <w:t>Main Finding 7</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_Toc11753406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10</w:t>
            </w:r>
            <w:r w:rsidR="00757DDF" w:rsidRPr="009342DA">
              <w:rPr>
                <w:noProof/>
                <w:webHidden/>
                <w:sz w:val="20"/>
                <w:szCs w:val="20"/>
              </w:rPr>
              <w:fldChar w:fldCharType="end"/>
            </w:r>
          </w:hyperlink>
        </w:p>
        <w:p w:rsidR="00757DDF" w:rsidRPr="009342DA" w:rsidRDefault="00BC6D27">
          <w:pPr>
            <w:pStyle w:val="TOC2"/>
            <w:tabs>
              <w:tab w:val="right" w:leader="dot" w:pos="9016"/>
            </w:tabs>
            <w:rPr>
              <w:rFonts w:asciiTheme="minorHAnsi" w:eastAsiaTheme="minorEastAsia" w:hAnsiTheme="minorHAnsi"/>
              <w:noProof/>
              <w:sz w:val="20"/>
              <w:szCs w:val="20"/>
              <w:lang w:eastAsia="en-GB"/>
            </w:rPr>
          </w:pPr>
          <w:hyperlink w:anchor="_Toc11753407" w:history="1">
            <w:r w:rsidR="00757DDF" w:rsidRPr="009342DA">
              <w:rPr>
                <w:rStyle w:val="Hyperlink"/>
                <w:noProof/>
                <w:sz w:val="20"/>
                <w:szCs w:val="20"/>
              </w:rPr>
              <w:t>Main Finding 8</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_Toc11753407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11</w:t>
            </w:r>
            <w:r w:rsidR="00757DDF" w:rsidRPr="009342DA">
              <w:rPr>
                <w:noProof/>
                <w:webHidden/>
                <w:sz w:val="20"/>
                <w:szCs w:val="20"/>
              </w:rPr>
              <w:fldChar w:fldCharType="end"/>
            </w:r>
          </w:hyperlink>
        </w:p>
        <w:p w:rsidR="00757DDF" w:rsidRPr="009342DA" w:rsidRDefault="00BC6D27">
          <w:pPr>
            <w:pStyle w:val="TOC2"/>
            <w:tabs>
              <w:tab w:val="right" w:leader="dot" w:pos="9016"/>
            </w:tabs>
            <w:rPr>
              <w:rFonts w:asciiTheme="minorHAnsi" w:eastAsiaTheme="minorEastAsia" w:hAnsiTheme="minorHAnsi"/>
              <w:noProof/>
              <w:sz w:val="20"/>
              <w:szCs w:val="20"/>
              <w:lang w:eastAsia="en-GB"/>
            </w:rPr>
          </w:pPr>
          <w:hyperlink w:anchor="_Toc11753408" w:history="1">
            <w:r w:rsidR="00757DDF" w:rsidRPr="009342DA">
              <w:rPr>
                <w:rStyle w:val="Hyperlink"/>
                <w:noProof/>
                <w:sz w:val="20"/>
                <w:szCs w:val="20"/>
              </w:rPr>
              <w:t>Main Finding 9</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_Toc11753408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12</w:t>
            </w:r>
            <w:r w:rsidR="00757DDF" w:rsidRPr="009342DA">
              <w:rPr>
                <w:noProof/>
                <w:webHidden/>
                <w:sz w:val="20"/>
                <w:szCs w:val="20"/>
              </w:rPr>
              <w:fldChar w:fldCharType="end"/>
            </w:r>
          </w:hyperlink>
        </w:p>
        <w:p w:rsidR="00757DDF" w:rsidRPr="009342DA" w:rsidRDefault="00BC6D27">
          <w:pPr>
            <w:pStyle w:val="TOC2"/>
            <w:tabs>
              <w:tab w:val="right" w:leader="dot" w:pos="9016"/>
            </w:tabs>
            <w:rPr>
              <w:rFonts w:asciiTheme="minorHAnsi" w:eastAsiaTheme="minorEastAsia" w:hAnsiTheme="minorHAnsi"/>
              <w:noProof/>
              <w:sz w:val="20"/>
              <w:szCs w:val="20"/>
              <w:lang w:eastAsia="en-GB"/>
            </w:rPr>
          </w:pPr>
          <w:hyperlink w:anchor="_Toc11753409" w:history="1">
            <w:r w:rsidR="00757DDF" w:rsidRPr="009342DA">
              <w:rPr>
                <w:rStyle w:val="Hyperlink"/>
                <w:noProof/>
                <w:sz w:val="20"/>
                <w:szCs w:val="20"/>
              </w:rPr>
              <w:t>Main Finding 10</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_Toc11753409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13</w:t>
            </w:r>
            <w:r w:rsidR="00757DDF" w:rsidRPr="009342DA">
              <w:rPr>
                <w:noProof/>
                <w:webHidden/>
                <w:sz w:val="20"/>
                <w:szCs w:val="20"/>
              </w:rPr>
              <w:fldChar w:fldCharType="end"/>
            </w:r>
          </w:hyperlink>
        </w:p>
        <w:p w:rsidR="00757DDF" w:rsidRPr="009342DA" w:rsidRDefault="00BC6D27">
          <w:pPr>
            <w:pStyle w:val="TOC2"/>
            <w:tabs>
              <w:tab w:val="right" w:leader="dot" w:pos="9016"/>
            </w:tabs>
            <w:rPr>
              <w:rFonts w:asciiTheme="minorHAnsi" w:eastAsiaTheme="minorEastAsia" w:hAnsiTheme="minorHAnsi"/>
              <w:noProof/>
              <w:sz w:val="20"/>
              <w:szCs w:val="20"/>
              <w:lang w:eastAsia="en-GB"/>
            </w:rPr>
          </w:pPr>
          <w:hyperlink w:anchor="_Toc11753410" w:history="1">
            <w:r w:rsidR="00757DDF" w:rsidRPr="009342DA">
              <w:rPr>
                <w:rStyle w:val="Hyperlink"/>
                <w:noProof/>
                <w:sz w:val="20"/>
                <w:szCs w:val="20"/>
              </w:rPr>
              <w:t>Main Finding 11</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_Toc11753410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14</w:t>
            </w:r>
            <w:r w:rsidR="00757DDF" w:rsidRPr="009342DA">
              <w:rPr>
                <w:noProof/>
                <w:webHidden/>
                <w:sz w:val="20"/>
                <w:szCs w:val="20"/>
              </w:rPr>
              <w:fldChar w:fldCharType="end"/>
            </w:r>
          </w:hyperlink>
        </w:p>
        <w:p w:rsidR="00757DDF" w:rsidRPr="009342DA" w:rsidRDefault="00BC6D27">
          <w:pPr>
            <w:pStyle w:val="TOC2"/>
            <w:tabs>
              <w:tab w:val="right" w:leader="dot" w:pos="9016"/>
            </w:tabs>
            <w:rPr>
              <w:rFonts w:asciiTheme="minorHAnsi" w:eastAsiaTheme="minorEastAsia" w:hAnsiTheme="minorHAnsi"/>
              <w:noProof/>
              <w:sz w:val="20"/>
              <w:szCs w:val="20"/>
              <w:lang w:eastAsia="en-GB"/>
            </w:rPr>
          </w:pPr>
          <w:hyperlink w:anchor="_Toc11753411" w:history="1">
            <w:r w:rsidR="00757DDF" w:rsidRPr="009342DA">
              <w:rPr>
                <w:rStyle w:val="Hyperlink"/>
                <w:noProof/>
                <w:sz w:val="20"/>
                <w:szCs w:val="20"/>
              </w:rPr>
              <w:t>Main Finding 12</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_Toc11753411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16</w:t>
            </w:r>
            <w:r w:rsidR="00757DDF" w:rsidRPr="009342DA">
              <w:rPr>
                <w:noProof/>
                <w:webHidden/>
                <w:sz w:val="20"/>
                <w:szCs w:val="20"/>
              </w:rPr>
              <w:fldChar w:fldCharType="end"/>
            </w:r>
          </w:hyperlink>
        </w:p>
        <w:p w:rsidR="00757DDF" w:rsidRPr="009342DA" w:rsidRDefault="00BC6D27">
          <w:pPr>
            <w:pStyle w:val="TOC2"/>
            <w:tabs>
              <w:tab w:val="right" w:leader="dot" w:pos="9016"/>
            </w:tabs>
            <w:rPr>
              <w:rFonts w:asciiTheme="minorHAnsi" w:eastAsiaTheme="minorEastAsia" w:hAnsiTheme="minorHAnsi"/>
              <w:noProof/>
              <w:sz w:val="20"/>
              <w:szCs w:val="20"/>
              <w:lang w:eastAsia="en-GB"/>
            </w:rPr>
          </w:pPr>
          <w:hyperlink w:anchor="_Toc11753412" w:history="1">
            <w:r w:rsidR="00757DDF" w:rsidRPr="009342DA">
              <w:rPr>
                <w:rStyle w:val="Hyperlink"/>
                <w:noProof/>
                <w:sz w:val="20"/>
                <w:szCs w:val="20"/>
              </w:rPr>
              <w:t>Main Finding 13</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_Toc11753412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17</w:t>
            </w:r>
            <w:r w:rsidR="00757DDF" w:rsidRPr="009342DA">
              <w:rPr>
                <w:noProof/>
                <w:webHidden/>
                <w:sz w:val="20"/>
                <w:szCs w:val="20"/>
              </w:rPr>
              <w:fldChar w:fldCharType="end"/>
            </w:r>
          </w:hyperlink>
        </w:p>
        <w:p w:rsidR="00757DDF" w:rsidRPr="009342DA" w:rsidRDefault="00BC6D27">
          <w:pPr>
            <w:pStyle w:val="TOC2"/>
            <w:tabs>
              <w:tab w:val="right" w:leader="dot" w:pos="9016"/>
            </w:tabs>
            <w:rPr>
              <w:rFonts w:asciiTheme="minorHAnsi" w:eastAsiaTheme="minorEastAsia" w:hAnsiTheme="minorHAnsi"/>
              <w:noProof/>
              <w:sz w:val="20"/>
              <w:szCs w:val="20"/>
              <w:lang w:eastAsia="en-GB"/>
            </w:rPr>
          </w:pPr>
          <w:hyperlink w:anchor="_Toc11753413" w:history="1">
            <w:r w:rsidR="00757DDF" w:rsidRPr="009342DA">
              <w:rPr>
                <w:rStyle w:val="Hyperlink"/>
                <w:noProof/>
                <w:sz w:val="20"/>
                <w:szCs w:val="20"/>
              </w:rPr>
              <w:t>Main Finding 14</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_Toc11753413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18</w:t>
            </w:r>
            <w:r w:rsidR="00757DDF" w:rsidRPr="009342DA">
              <w:rPr>
                <w:noProof/>
                <w:webHidden/>
                <w:sz w:val="20"/>
                <w:szCs w:val="20"/>
              </w:rPr>
              <w:fldChar w:fldCharType="end"/>
            </w:r>
          </w:hyperlink>
        </w:p>
        <w:p w:rsidR="00757DDF" w:rsidRPr="009342DA" w:rsidRDefault="00BC6D27">
          <w:pPr>
            <w:pStyle w:val="TOC1"/>
            <w:tabs>
              <w:tab w:val="right" w:leader="dot" w:pos="9016"/>
            </w:tabs>
            <w:rPr>
              <w:rFonts w:asciiTheme="minorHAnsi" w:eastAsiaTheme="minorEastAsia" w:hAnsiTheme="minorHAnsi"/>
              <w:noProof/>
              <w:sz w:val="20"/>
              <w:szCs w:val="20"/>
              <w:lang w:eastAsia="en-GB"/>
            </w:rPr>
          </w:pPr>
          <w:hyperlink w:anchor="_Toc11753414" w:history="1">
            <w:r w:rsidR="00757DDF" w:rsidRPr="009342DA">
              <w:rPr>
                <w:rStyle w:val="Hyperlink"/>
                <w:noProof/>
                <w:sz w:val="20"/>
                <w:szCs w:val="20"/>
              </w:rPr>
              <w:t>Workforce context</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_Toc11753414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19</w:t>
            </w:r>
            <w:r w:rsidR="00757DDF" w:rsidRPr="009342DA">
              <w:rPr>
                <w:noProof/>
                <w:webHidden/>
                <w:sz w:val="20"/>
                <w:szCs w:val="20"/>
              </w:rPr>
              <w:fldChar w:fldCharType="end"/>
            </w:r>
          </w:hyperlink>
        </w:p>
        <w:p w:rsidR="00757DDF" w:rsidRPr="009342DA" w:rsidRDefault="00BC6D27">
          <w:pPr>
            <w:pStyle w:val="TOC1"/>
            <w:tabs>
              <w:tab w:val="right" w:leader="dot" w:pos="9016"/>
            </w:tabs>
            <w:rPr>
              <w:rFonts w:asciiTheme="minorHAnsi" w:eastAsiaTheme="minorEastAsia" w:hAnsiTheme="minorHAnsi"/>
              <w:noProof/>
              <w:sz w:val="20"/>
              <w:szCs w:val="20"/>
              <w:lang w:eastAsia="en-GB"/>
            </w:rPr>
          </w:pPr>
          <w:hyperlink w:anchor="_Toc11753415" w:history="1">
            <w:r w:rsidR="00757DDF" w:rsidRPr="009342DA">
              <w:rPr>
                <w:rStyle w:val="Hyperlink"/>
                <w:noProof/>
                <w:sz w:val="20"/>
                <w:szCs w:val="20"/>
              </w:rPr>
              <w:t>Equality analysis of Leicestershire Partnership NHS Trust’s workforce at March 2019</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_Toc11753415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20</w:t>
            </w:r>
            <w:r w:rsidR="00757DDF" w:rsidRPr="009342DA">
              <w:rPr>
                <w:noProof/>
                <w:webHidden/>
                <w:sz w:val="20"/>
                <w:szCs w:val="20"/>
              </w:rPr>
              <w:fldChar w:fldCharType="end"/>
            </w:r>
          </w:hyperlink>
        </w:p>
        <w:p w:rsidR="00757DDF" w:rsidRPr="009342DA" w:rsidRDefault="00BC6D27">
          <w:pPr>
            <w:pStyle w:val="TOC2"/>
            <w:tabs>
              <w:tab w:val="right" w:leader="dot" w:pos="9016"/>
            </w:tabs>
            <w:rPr>
              <w:rFonts w:asciiTheme="minorHAnsi" w:eastAsiaTheme="minorEastAsia" w:hAnsiTheme="minorHAnsi"/>
              <w:noProof/>
              <w:sz w:val="20"/>
              <w:szCs w:val="20"/>
              <w:lang w:eastAsia="en-GB"/>
            </w:rPr>
          </w:pPr>
          <w:hyperlink w:anchor="_Toc11753416" w:history="1">
            <w:r w:rsidR="00757DDF" w:rsidRPr="009342DA">
              <w:rPr>
                <w:rStyle w:val="Hyperlink"/>
                <w:noProof/>
                <w:sz w:val="20"/>
                <w:szCs w:val="20"/>
              </w:rPr>
              <w:t>Main findings (extended narrative)</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_Toc11753416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21</w:t>
            </w:r>
            <w:r w:rsidR="00757DDF" w:rsidRPr="009342DA">
              <w:rPr>
                <w:noProof/>
                <w:webHidden/>
                <w:sz w:val="20"/>
                <w:szCs w:val="20"/>
              </w:rPr>
              <w:fldChar w:fldCharType="end"/>
            </w:r>
          </w:hyperlink>
        </w:p>
        <w:p w:rsidR="00757DDF" w:rsidRPr="009342DA" w:rsidRDefault="00BC6D27">
          <w:pPr>
            <w:pStyle w:val="TOC3"/>
            <w:tabs>
              <w:tab w:val="right" w:leader="dot" w:pos="9016"/>
            </w:tabs>
            <w:rPr>
              <w:rFonts w:asciiTheme="minorHAnsi" w:eastAsiaTheme="minorEastAsia" w:hAnsiTheme="minorHAnsi"/>
              <w:noProof/>
              <w:sz w:val="20"/>
              <w:szCs w:val="20"/>
              <w:lang w:eastAsia="en-GB"/>
            </w:rPr>
          </w:pPr>
          <w:hyperlink w:anchor="_Toc11753417" w:history="1">
            <w:r w:rsidR="00757DDF" w:rsidRPr="009342DA">
              <w:rPr>
                <w:rStyle w:val="Hyperlink"/>
                <w:noProof/>
                <w:sz w:val="20"/>
                <w:szCs w:val="20"/>
              </w:rPr>
              <w:t>1.  Equality monitoring information was incomplete on Disability, Religion or Belief, and Sexual Orientation</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_Toc11753417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21</w:t>
            </w:r>
            <w:r w:rsidR="00757DDF" w:rsidRPr="009342DA">
              <w:rPr>
                <w:noProof/>
                <w:webHidden/>
                <w:sz w:val="20"/>
                <w:szCs w:val="20"/>
              </w:rPr>
              <w:fldChar w:fldCharType="end"/>
            </w:r>
          </w:hyperlink>
        </w:p>
        <w:p w:rsidR="00757DDF" w:rsidRPr="009342DA" w:rsidRDefault="00BC6D27">
          <w:pPr>
            <w:pStyle w:val="TOC3"/>
            <w:tabs>
              <w:tab w:val="right" w:leader="dot" w:pos="9016"/>
            </w:tabs>
            <w:rPr>
              <w:rFonts w:asciiTheme="minorHAnsi" w:eastAsiaTheme="minorEastAsia" w:hAnsiTheme="minorHAnsi"/>
              <w:noProof/>
              <w:sz w:val="20"/>
              <w:szCs w:val="20"/>
              <w:lang w:eastAsia="en-GB"/>
            </w:rPr>
          </w:pPr>
          <w:hyperlink w:anchor="_Toc11753418" w:history="1">
            <w:r w:rsidR="00757DDF" w:rsidRPr="009342DA">
              <w:rPr>
                <w:rStyle w:val="Hyperlink"/>
                <w:noProof/>
                <w:sz w:val="20"/>
                <w:szCs w:val="20"/>
              </w:rPr>
              <w:t>2.  There was occupational segregation within the workforce by ethnic group, and an underrepresentation of Asian British people</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_Toc11753418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22</w:t>
            </w:r>
            <w:r w:rsidR="00757DDF" w:rsidRPr="009342DA">
              <w:rPr>
                <w:noProof/>
                <w:webHidden/>
                <w:sz w:val="20"/>
                <w:szCs w:val="20"/>
              </w:rPr>
              <w:fldChar w:fldCharType="end"/>
            </w:r>
          </w:hyperlink>
        </w:p>
        <w:p w:rsidR="00757DDF" w:rsidRPr="009342DA" w:rsidRDefault="00BC6D27">
          <w:pPr>
            <w:pStyle w:val="TOC3"/>
            <w:tabs>
              <w:tab w:val="right" w:leader="dot" w:pos="9016"/>
            </w:tabs>
            <w:rPr>
              <w:rFonts w:asciiTheme="minorHAnsi" w:eastAsiaTheme="minorEastAsia" w:hAnsiTheme="minorHAnsi"/>
              <w:noProof/>
              <w:sz w:val="20"/>
              <w:szCs w:val="20"/>
              <w:lang w:eastAsia="en-GB"/>
            </w:rPr>
          </w:pPr>
          <w:hyperlink w:anchor="_Toc11753419" w:history="1">
            <w:r w:rsidR="00757DDF" w:rsidRPr="009342DA">
              <w:rPr>
                <w:rStyle w:val="Hyperlink"/>
                <w:noProof/>
                <w:sz w:val="20"/>
                <w:szCs w:val="20"/>
              </w:rPr>
              <w:t>3.  BME job applicants were less likely to be appointed from shortlisting</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_Toc11753419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23</w:t>
            </w:r>
            <w:r w:rsidR="00757DDF" w:rsidRPr="009342DA">
              <w:rPr>
                <w:noProof/>
                <w:webHidden/>
                <w:sz w:val="20"/>
                <w:szCs w:val="20"/>
              </w:rPr>
              <w:fldChar w:fldCharType="end"/>
            </w:r>
          </w:hyperlink>
        </w:p>
        <w:p w:rsidR="00757DDF" w:rsidRPr="009342DA" w:rsidRDefault="00BC6D27">
          <w:pPr>
            <w:pStyle w:val="TOC3"/>
            <w:tabs>
              <w:tab w:val="right" w:leader="dot" w:pos="9016"/>
            </w:tabs>
            <w:rPr>
              <w:rFonts w:asciiTheme="minorHAnsi" w:eastAsiaTheme="minorEastAsia" w:hAnsiTheme="minorHAnsi"/>
              <w:noProof/>
              <w:sz w:val="20"/>
              <w:szCs w:val="20"/>
              <w:lang w:eastAsia="en-GB"/>
            </w:rPr>
          </w:pPr>
          <w:hyperlink w:anchor="_Toc11753420" w:history="1">
            <w:r w:rsidR="00757DDF" w:rsidRPr="009342DA">
              <w:rPr>
                <w:rStyle w:val="Hyperlink"/>
                <w:noProof/>
                <w:sz w:val="20"/>
                <w:szCs w:val="20"/>
              </w:rPr>
              <w:t>4.  BME staff, and especially Black British staff, were more likely than White staff to be employed solely on a Bank contract</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_Toc11753420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24</w:t>
            </w:r>
            <w:r w:rsidR="00757DDF" w:rsidRPr="009342DA">
              <w:rPr>
                <w:noProof/>
                <w:webHidden/>
                <w:sz w:val="20"/>
                <w:szCs w:val="20"/>
              </w:rPr>
              <w:fldChar w:fldCharType="end"/>
            </w:r>
          </w:hyperlink>
        </w:p>
        <w:p w:rsidR="00757DDF" w:rsidRPr="009342DA" w:rsidRDefault="00BC6D27">
          <w:pPr>
            <w:pStyle w:val="TOC3"/>
            <w:tabs>
              <w:tab w:val="right" w:leader="dot" w:pos="9016"/>
            </w:tabs>
            <w:rPr>
              <w:rFonts w:asciiTheme="minorHAnsi" w:eastAsiaTheme="minorEastAsia" w:hAnsiTheme="minorHAnsi"/>
              <w:noProof/>
              <w:sz w:val="20"/>
              <w:szCs w:val="20"/>
              <w:lang w:eastAsia="en-GB"/>
            </w:rPr>
          </w:pPr>
          <w:hyperlink w:anchor="_Toc11753421" w:history="1">
            <w:r w:rsidR="00757DDF" w:rsidRPr="009342DA">
              <w:rPr>
                <w:rStyle w:val="Hyperlink"/>
                <w:noProof/>
                <w:sz w:val="20"/>
                <w:szCs w:val="20"/>
              </w:rPr>
              <w:t>5.  BME staff were overrepresented at lower pay bands</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_Toc11753421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25</w:t>
            </w:r>
            <w:r w:rsidR="00757DDF" w:rsidRPr="009342DA">
              <w:rPr>
                <w:noProof/>
                <w:webHidden/>
                <w:sz w:val="20"/>
                <w:szCs w:val="20"/>
              </w:rPr>
              <w:fldChar w:fldCharType="end"/>
            </w:r>
          </w:hyperlink>
        </w:p>
        <w:p w:rsidR="00757DDF" w:rsidRPr="009342DA" w:rsidRDefault="00BC6D27">
          <w:pPr>
            <w:pStyle w:val="TOC3"/>
            <w:tabs>
              <w:tab w:val="right" w:leader="dot" w:pos="9016"/>
            </w:tabs>
            <w:rPr>
              <w:rFonts w:asciiTheme="minorHAnsi" w:eastAsiaTheme="minorEastAsia" w:hAnsiTheme="minorHAnsi"/>
              <w:noProof/>
              <w:sz w:val="20"/>
              <w:szCs w:val="20"/>
              <w:lang w:eastAsia="en-GB"/>
            </w:rPr>
          </w:pPr>
          <w:hyperlink w:anchor="_Toc11753422" w:history="1">
            <w:r w:rsidR="00757DDF" w:rsidRPr="009342DA">
              <w:rPr>
                <w:rStyle w:val="Hyperlink"/>
                <w:noProof/>
                <w:sz w:val="20"/>
                <w:szCs w:val="20"/>
              </w:rPr>
              <w:t>6.  BME staff were less likely to feel that LPT acts fairly in respect of career progression</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_Toc11753422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26</w:t>
            </w:r>
            <w:r w:rsidR="00757DDF" w:rsidRPr="009342DA">
              <w:rPr>
                <w:noProof/>
                <w:webHidden/>
                <w:sz w:val="20"/>
                <w:szCs w:val="20"/>
              </w:rPr>
              <w:fldChar w:fldCharType="end"/>
            </w:r>
          </w:hyperlink>
        </w:p>
        <w:p w:rsidR="00757DDF" w:rsidRPr="009342DA" w:rsidRDefault="00BC6D27">
          <w:pPr>
            <w:pStyle w:val="TOC3"/>
            <w:tabs>
              <w:tab w:val="right" w:leader="dot" w:pos="9016"/>
            </w:tabs>
            <w:rPr>
              <w:rFonts w:asciiTheme="minorHAnsi" w:eastAsiaTheme="minorEastAsia" w:hAnsiTheme="minorHAnsi"/>
              <w:noProof/>
              <w:sz w:val="20"/>
              <w:szCs w:val="20"/>
              <w:lang w:eastAsia="en-GB"/>
            </w:rPr>
          </w:pPr>
          <w:hyperlink w:anchor="_Toc11753423" w:history="1">
            <w:r w:rsidR="00757DDF" w:rsidRPr="009342DA">
              <w:rPr>
                <w:rStyle w:val="Hyperlink"/>
                <w:noProof/>
                <w:sz w:val="20"/>
                <w:szCs w:val="20"/>
              </w:rPr>
              <w:t>7.  Black British staff were less likely to receive a pay increment</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_Toc11753423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27</w:t>
            </w:r>
            <w:r w:rsidR="00757DDF" w:rsidRPr="009342DA">
              <w:rPr>
                <w:noProof/>
                <w:webHidden/>
                <w:sz w:val="20"/>
                <w:szCs w:val="20"/>
              </w:rPr>
              <w:fldChar w:fldCharType="end"/>
            </w:r>
          </w:hyperlink>
        </w:p>
        <w:p w:rsidR="00757DDF" w:rsidRPr="009342DA" w:rsidRDefault="00BC6D27">
          <w:pPr>
            <w:pStyle w:val="TOC3"/>
            <w:tabs>
              <w:tab w:val="right" w:leader="dot" w:pos="9016"/>
            </w:tabs>
            <w:rPr>
              <w:rFonts w:asciiTheme="minorHAnsi" w:eastAsiaTheme="minorEastAsia" w:hAnsiTheme="minorHAnsi"/>
              <w:noProof/>
              <w:sz w:val="20"/>
              <w:szCs w:val="20"/>
              <w:lang w:eastAsia="en-GB"/>
            </w:rPr>
          </w:pPr>
          <w:hyperlink w:anchor="_Toc11753424" w:history="1">
            <w:r w:rsidR="00757DDF" w:rsidRPr="009342DA">
              <w:rPr>
                <w:rStyle w:val="Hyperlink"/>
                <w:noProof/>
                <w:sz w:val="20"/>
                <w:szCs w:val="20"/>
              </w:rPr>
              <w:t>8.  Asian British staff were less likely to undertake non-mandatory training</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_Toc11753424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28</w:t>
            </w:r>
            <w:r w:rsidR="00757DDF" w:rsidRPr="009342DA">
              <w:rPr>
                <w:noProof/>
                <w:webHidden/>
                <w:sz w:val="20"/>
                <w:szCs w:val="20"/>
              </w:rPr>
              <w:fldChar w:fldCharType="end"/>
            </w:r>
          </w:hyperlink>
        </w:p>
        <w:p w:rsidR="00757DDF" w:rsidRPr="009342DA" w:rsidRDefault="00BC6D27">
          <w:pPr>
            <w:pStyle w:val="TOC3"/>
            <w:tabs>
              <w:tab w:val="right" w:leader="dot" w:pos="9016"/>
            </w:tabs>
            <w:rPr>
              <w:rFonts w:asciiTheme="minorHAnsi" w:eastAsiaTheme="minorEastAsia" w:hAnsiTheme="minorHAnsi"/>
              <w:noProof/>
              <w:sz w:val="20"/>
              <w:szCs w:val="20"/>
              <w:lang w:eastAsia="en-GB"/>
            </w:rPr>
          </w:pPr>
          <w:hyperlink w:anchor="_Toc11753425" w:history="1">
            <w:r w:rsidR="00757DDF" w:rsidRPr="009342DA">
              <w:rPr>
                <w:rStyle w:val="Hyperlink"/>
                <w:noProof/>
                <w:sz w:val="20"/>
                <w:szCs w:val="20"/>
              </w:rPr>
              <w:t>9.  Black British staff were more likely to have experienced discrimination and bullying and harassment from other staff</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_Toc11753425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29</w:t>
            </w:r>
            <w:r w:rsidR="00757DDF" w:rsidRPr="009342DA">
              <w:rPr>
                <w:noProof/>
                <w:webHidden/>
                <w:sz w:val="20"/>
                <w:szCs w:val="20"/>
              </w:rPr>
              <w:fldChar w:fldCharType="end"/>
            </w:r>
          </w:hyperlink>
        </w:p>
        <w:p w:rsidR="00757DDF" w:rsidRPr="009342DA" w:rsidRDefault="00BC6D27">
          <w:pPr>
            <w:pStyle w:val="TOC3"/>
            <w:tabs>
              <w:tab w:val="right" w:leader="dot" w:pos="9016"/>
            </w:tabs>
            <w:rPr>
              <w:rFonts w:asciiTheme="minorHAnsi" w:eastAsiaTheme="minorEastAsia" w:hAnsiTheme="minorHAnsi"/>
              <w:noProof/>
              <w:sz w:val="20"/>
              <w:szCs w:val="20"/>
              <w:lang w:eastAsia="en-GB"/>
            </w:rPr>
          </w:pPr>
          <w:hyperlink w:anchor="_Toc11753426" w:history="1">
            <w:r w:rsidR="00757DDF" w:rsidRPr="009342DA">
              <w:rPr>
                <w:rStyle w:val="Hyperlink"/>
                <w:noProof/>
                <w:sz w:val="20"/>
                <w:szCs w:val="20"/>
              </w:rPr>
              <w:t>10.  BME staff were not more likely to be subject to disciplinary proceedings</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_Toc11753426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30</w:t>
            </w:r>
            <w:r w:rsidR="00757DDF" w:rsidRPr="009342DA">
              <w:rPr>
                <w:noProof/>
                <w:webHidden/>
                <w:sz w:val="20"/>
                <w:szCs w:val="20"/>
              </w:rPr>
              <w:fldChar w:fldCharType="end"/>
            </w:r>
          </w:hyperlink>
        </w:p>
        <w:p w:rsidR="00757DDF" w:rsidRPr="009342DA" w:rsidRDefault="00BC6D27">
          <w:pPr>
            <w:pStyle w:val="TOC3"/>
            <w:tabs>
              <w:tab w:val="right" w:leader="dot" w:pos="9016"/>
            </w:tabs>
            <w:rPr>
              <w:rFonts w:asciiTheme="minorHAnsi" w:eastAsiaTheme="minorEastAsia" w:hAnsiTheme="minorHAnsi"/>
              <w:noProof/>
              <w:sz w:val="20"/>
              <w:szCs w:val="20"/>
              <w:lang w:eastAsia="en-GB"/>
            </w:rPr>
          </w:pPr>
          <w:hyperlink w:anchor="_Toc11753427" w:history="1">
            <w:r w:rsidR="00757DDF" w:rsidRPr="009342DA">
              <w:rPr>
                <w:rStyle w:val="Hyperlink"/>
                <w:noProof/>
                <w:sz w:val="20"/>
                <w:szCs w:val="20"/>
              </w:rPr>
              <w:t>11.  Men were overrepresented at middle and upper-middle levels in Non-clinical roles</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_Toc11753427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31</w:t>
            </w:r>
            <w:r w:rsidR="00757DDF" w:rsidRPr="009342DA">
              <w:rPr>
                <w:noProof/>
                <w:webHidden/>
                <w:sz w:val="20"/>
                <w:szCs w:val="20"/>
              </w:rPr>
              <w:fldChar w:fldCharType="end"/>
            </w:r>
          </w:hyperlink>
        </w:p>
        <w:p w:rsidR="00757DDF" w:rsidRPr="009342DA" w:rsidRDefault="00BC6D27">
          <w:pPr>
            <w:pStyle w:val="TOC3"/>
            <w:tabs>
              <w:tab w:val="right" w:leader="dot" w:pos="9016"/>
            </w:tabs>
            <w:rPr>
              <w:rFonts w:asciiTheme="minorHAnsi" w:eastAsiaTheme="minorEastAsia" w:hAnsiTheme="minorHAnsi"/>
              <w:noProof/>
              <w:sz w:val="20"/>
              <w:szCs w:val="20"/>
              <w:lang w:eastAsia="en-GB"/>
            </w:rPr>
          </w:pPr>
          <w:hyperlink w:anchor="_Toc11753428" w:history="1">
            <w:r w:rsidR="00757DDF" w:rsidRPr="009342DA">
              <w:rPr>
                <w:rStyle w:val="Hyperlink"/>
                <w:noProof/>
                <w:sz w:val="20"/>
                <w:szCs w:val="20"/>
              </w:rPr>
              <w:t>12.  Disabled staff were less likely to feel that LPT acts fairly in respect of career progression</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_Toc11753428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32</w:t>
            </w:r>
            <w:r w:rsidR="00757DDF" w:rsidRPr="009342DA">
              <w:rPr>
                <w:noProof/>
                <w:webHidden/>
                <w:sz w:val="20"/>
                <w:szCs w:val="20"/>
              </w:rPr>
              <w:fldChar w:fldCharType="end"/>
            </w:r>
          </w:hyperlink>
        </w:p>
        <w:p w:rsidR="00757DDF" w:rsidRPr="009342DA" w:rsidRDefault="00BC6D27">
          <w:pPr>
            <w:pStyle w:val="TOC3"/>
            <w:tabs>
              <w:tab w:val="right" w:leader="dot" w:pos="9016"/>
            </w:tabs>
            <w:rPr>
              <w:rFonts w:asciiTheme="minorHAnsi" w:eastAsiaTheme="minorEastAsia" w:hAnsiTheme="minorHAnsi"/>
              <w:noProof/>
              <w:sz w:val="20"/>
              <w:szCs w:val="20"/>
              <w:lang w:eastAsia="en-GB"/>
            </w:rPr>
          </w:pPr>
          <w:hyperlink w:anchor="_Toc11753429" w:history="1">
            <w:r w:rsidR="00757DDF" w:rsidRPr="009342DA">
              <w:rPr>
                <w:rStyle w:val="Hyperlink"/>
                <w:noProof/>
                <w:sz w:val="20"/>
                <w:szCs w:val="20"/>
              </w:rPr>
              <w:t>13.  Disabled staff were more likely to report discrimination, bullying and harassment at work from managers and from other colleagues</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_Toc11753429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33</w:t>
            </w:r>
            <w:r w:rsidR="00757DDF" w:rsidRPr="009342DA">
              <w:rPr>
                <w:noProof/>
                <w:webHidden/>
                <w:sz w:val="20"/>
                <w:szCs w:val="20"/>
              </w:rPr>
              <w:fldChar w:fldCharType="end"/>
            </w:r>
          </w:hyperlink>
        </w:p>
        <w:p w:rsidR="00757DDF" w:rsidRPr="009342DA" w:rsidRDefault="00BC6D27">
          <w:pPr>
            <w:pStyle w:val="TOC3"/>
            <w:tabs>
              <w:tab w:val="right" w:leader="dot" w:pos="9016"/>
            </w:tabs>
            <w:rPr>
              <w:rFonts w:asciiTheme="minorHAnsi" w:eastAsiaTheme="minorEastAsia" w:hAnsiTheme="minorHAnsi"/>
              <w:noProof/>
              <w:sz w:val="20"/>
              <w:szCs w:val="20"/>
              <w:lang w:eastAsia="en-GB"/>
            </w:rPr>
          </w:pPr>
          <w:hyperlink w:anchor="_Toc11753430" w:history="1">
            <w:r w:rsidR="00757DDF" w:rsidRPr="009342DA">
              <w:rPr>
                <w:rStyle w:val="Hyperlink"/>
                <w:noProof/>
                <w:sz w:val="20"/>
                <w:szCs w:val="20"/>
              </w:rPr>
              <w:t>14.  LGBO staff were more likely to report discrimination at work from other staff</w:t>
            </w:r>
            <w:r w:rsidR="00757DDF" w:rsidRPr="009342DA">
              <w:rPr>
                <w:noProof/>
                <w:webHidden/>
                <w:sz w:val="20"/>
                <w:szCs w:val="20"/>
              </w:rPr>
              <w:tab/>
            </w:r>
            <w:r w:rsidR="00757DDF" w:rsidRPr="009342DA">
              <w:rPr>
                <w:noProof/>
                <w:webHidden/>
                <w:sz w:val="20"/>
                <w:szCs w:val="20"/>
              </w:rPr>
              <w:fldChar w:fldCharType="begin"/>
            </w:r>
            <w:r w:rsidR="00757DDF" w:rsidRPr="009342DA">
              <w:rPr>
                <w:noProof/>
                <w:webHidden/>
                <w:sz w:val="20"/>
                <w:szCs w:val="20"/>
              </w:rPr>
              <w:instrText xml:space="preserve"> PAGEREF _Toc11753430 \h </w:instrText>
            </w:r>
            <w:r w:rsidR="00757DDF" w:rsidRPr="009342DA">
              <w:rPr>
                <w:noProof/>
                <w:webHidden/>
                <w:sz w:val="20"/>
                <w:szCs w:val="20"/>
              </w:rPr>
            </w:r>
            <w:r w:rsidR="00757DDF" w:rsidRPr="009342DA">
              <w:rPr>
                <w:noProof/>
                <w:webHidden/>
                <w:sz w:val="20"/>
                <w:szCs w:val="20"/>
              </w:rPr>
              <w:fldChar w:fldCharType="separate"/>
            </w:r>
            <w:r w:rsidR="00757DDF" w:rsidRPr="009342DA">
              <w:rPr>
                <w:noProof/>
                <w:webHidden/>
                <w:sz w:val="20"/>
                <w:szCs w:val="20"/>
              </w:rPr>
              <w:t>34</w:t>
            </w:r>
            <w:r w:rsidR="00757DDF" w:rsidRPr="009342DA">
              <w:rPr>
                <w:noProof/>
                <w:webHidden/>
                <w:sz w:val="20"/>
                <w:szCs w:val="20"/>
              </w:rPr>
              <w:fldChar w:fldCharType="end"/>
            </w:r>
          </w:hyperlink>
        </w:p>
        <w:p w:rsidR="00DE4187" w:rsidRPr="00DE4187" w:rsidRDefault="00DE4187">
          <w:pPr>
            <w:rPr>
              <w:rFonts w:cs="Arial"/>
              <w:sz w:val="20"/>
              <w:szCs w:val="20"/>
            </w:rPr>
          </w:pPr>
          <w:r w:rsidRPr="009342DA">
            <w:rPr>
              <w:rFonts w:cs="Arial"/>
              <w:b/>
              <w:bCs/>
              <w:noProof/>
              <w:sz w:val="20"/>
              <w:szCs w:val="20"/>
            </w:rPr>
            <w:fldChar w:fldCharType="end"/>
          </w:r>
        </w:p>
      </w:sdtContent>
    </w:sdt>
    <w:p w:rsidR="00B8243C" w:rsidRPr="00DE4187" w:rsidRDefault="00B8243C" w:rsidP="0040388F">
      <w:pPr>
        <w:rPr>
          <w:rFonts w:cs="Arial"/>
          <w:sz w:val="20"/>
          <w:szCs w:val="20"/>
        </w:rPr>
        <w:sectPr w:rsidR="00B8243C" w:rsidRPr="00DE4187" w:rsidSect="00757DDF">
          <w:headerReference w:type="default" r:id="rId11"/>
          <w:pgSz w:w="11906" w:h="16838"/>
          <w:pgMar w:top="1440" w:right="1440" w:bottom="1440" w:left="1440" w:header="708" w:footer="708" w:gutter="0"/>
          <w:cols w:space="708"/>
          <w:docGrid w:linePitch="360"/>
        </w:sectPr>
      </w:pPr>
    </w:p>
    <w:p w:rsidR="003B3BF6" w:rsidRDefault="003B3BF6" w:rsidP="0040388F">
      <w:pPr>
        <w:pStyle w:val="Heading1"/>
        <w:rPr>
          <w:rFonts w:cs="Arial"/>
          <w:szCs w:val="24"/>
        </w:rPr>
      </w:pPr>
      <w:bookmarkStart w:id="0" w:name="_Toc11157783"/>
      <w:bookmarkStart w:id="1" w:name="_Toc11753398"/>
      <w:r>
        <w:lastRenderedPageBreak/>
        <w:t>Background to the workforce equality analysis</w:t>
      </w:r>
      <w:bookmarkEnd w:id="0"/>
      <w:bookmarkEnd w:id="1"/>
    </w:p>
    <w:p w:rsidR="003B3BF6" w:rsidRDefault="00CA39FF" w:rsidP="0040388F">
      <w:pPr>
        <w:tabs>
          <w:tab w:val="left" w:pos="990"/>
        </w:tabs>
      </w:pPr>
      <w:r>
        <w:tab/>
      </w:r>
    </w:p>
    <w:p w:rsidR="003B3BF6" w:rsidRDefault="003B3BF6" w:rsidP="0040388F"/>
    <w:p w:rsidR="003B3BF6" w:rsidRPr="0055667A" w:rsidRDefault="003B3BF6" w:rsidP="0040388F">
      <w:pPr>
        <w:pStyle w:val="ListParagraph"/>
        <w:numPr>
          <w:ilvl w:val="0"/>
          <w:numId w:val="1"/>
        </w:numPr>
        <w:ind w:left="426" w:hanging="426"/>
        <w:rPr>
          <w:szCs w:val="24"/>
        </w:rPr>
      </w:pPr>
      <w:r w:rsidRPr="0055667A">
        <w:rPr>
          <w:szCs w:val="24"/>
        </w:rPr>
        <w:t>For listed public authorities with 150 or more employees the Equality Act 2010 introduced a specific requirement to publish information relating to the protected cha</w:t>
      </w:r>
      <w:r>
        <w:rPr>
          <w:szCs w:val="24"/>
        </w:rPr>
        <w:t xml:space="preserve">racteristics of the authority’s </w:t>
      </w:r>
      <w:r w:rsidRPr="0055667A">
        <w:rPr>
          <w:szCs w:val="24"/>
        </w:rPr>
        <w:t>employees.</w:t>
      </w:r>
    </w:p>
    <w:p w:rsidR="003B3BF6" w:rsidRDefault="003B3BF6" w:rsidP="0040388F">
      <w:pPr>
        <w:ind w:left="426" w:hanging="426"/>
      </w:pPr>
    </w:p>
    <w:p w:rsidR="003B3BF6" w:rsidRDefault="003B3BF6" w:rsidP="0040388F">
      <w:pPr>
        <w:ind w:left="426" w:hanging="426"/>
      </w:pPr>
    </w:p>
    <w:p w:rsidR="003B3BF6" w:rsidRPr="0055667A" w:rsidRDefault="003B3BF6" w:rsidP="0040388F">
      <w:pPr>
        <w:pStyle w:val="ListParagraph"/>
        <w:numPr>
          <w:ilvl w:val="0"/>
          <w:numId w:val="1"/>
        </w:numPr>
        <w:ind w:left="426" w:hanging="426"/>
        <w:rPr>
          <w:szCs w:val="24"/>
        </w:rPr>
      </w:pPr>
      <w:r w:rsidRPr="0055667A">
        <w:rPr>
          <w:szCs w:val="24"/>
        </w:rPr>
        <w:t>Technical guidance issued by the Equality and Human Rights Commission states that the types of information that could be published include:</w:t>
      </w:r>
    </w:p>
    <w:p w:rsidR="003B3BF6" w:rsidRDefault="003B3BF6" w:rsidP="0040388F"/>
    <w:p w:rsidR="003B3BF6" w:rsidRPr="0055667A" w:rsidRDefault="003B3BF6" w:rsidP="0040388F">
      <w:pPr>
        <w:pStyle w:val="ListParagraph"/>
        <w:numPr>
          <w:ilvl w:val="1"/>
          <w:numId w:val="1"/>
        </w:numPr>
        <w:ind w:left="851" w:hanging="425"/>
        <w:rPr>
          <w:szCs w:val="24"/>
        </w:rPr>
      </w:pPr>
      <w:r>
        <w:rPr>
          <w:szCs w:val="24"/>
        </w:rPr>
        <w:t>t</w:t>
      </w:r>
      <w:r w:rsidRPr="0055667A">
        <w:rPr>
          <w:szCs w:val="24"/>
        </w:rPr>
        <w:t>he profile of staff at different grades, levels and rates of pay, including any patterns of occupational</w:t>
      </w:r>
      <w:r>
        <w:rPr>
          <w:szCs w:val="24"/>
        </w:rPr>
        <w:t xml:space="preserve"> segregation and part-time work;</w:t>
      </w:r>
    </w:p>
    <w:p w:rsidR="003B3BF6" w:rsidRDefault="003B3BF6" w:rsidP="0040388F">
      <w:pPr>
        <w:pStyle w:val="ListParagraph"/>
        <w:ind w:left="851" w:hanging="425"/>
      </w:pPr>
    </w:p>
    <w:p w:rsidR="003B3BF6" w:rsidRPr="0055667A" w:rsidRDefault="003B3BF6" w:rsidP="0040388F">
      <w:pPr>
        <w:pStyle w:val="ListParagraph"/>
        <w:numPr>
          <w:ilvl w:val="1"/>
          <w:numId w:val="1"/>
        </w:numPr>
        <w:ind w:left="851" w:hanging="425"/>
        <w:rPr>
          <w:szCs w:val="24"/>
        </w:rPr>
      </w:pPr>
      <w:r>
        <w:rPr>
          <w:szCs w:val="24"/>
        </w:rPr>
        <w:t>t</w:t>
      </w:r>
      <w:r w:rsidRPr="0055667A">
        <w:rPr>
          <w:szCs w:val="24"/>
        </w:rPr>
        <w:t>he profile of staff at different stages of the employment relationship, including recruitment, training, promotion, and leavers, and the numbers of complaints of discriminati</w:t>
      </w:r>
      <w:r>
        <w:rPr>
          <w:szCs w:val="24"/>
        </w:rPr>
        <w:t>on and other prohibited conduct;</w:t>
      </w:r>
    </w:p>
    <w:p w:rsidR="003B3BF6" w:rsidRDefault="003B3BF6" w:rsidP="0040388F">
      <w:pPr>
        <w:ind w:left="851" w:hanging="425"/>
      </w:pPr>
    </w:p>
    <w:p w:rsidR="003B3BF6" w:rsidRPr="0055667A" w:rsidRDefault="003B3BF6" w:rsidP="0040388F">
      <w:pPr>
        <w:pStyle w:val="ListParagraph"/>
        <w:numPr>
          <w:ilvl w:val="1"/>
          <w:numId w:val="1"/>
        </w:numPr>
        <w:ind w:left="851" w:hanging="425"/>
        <w:rPr>
          <w:szCs w:val="24"/>
        </w:rPr>
      </w:pPr>
      <w:r>
        <w:rPr>
          <w:szCs w:val="24"/>
        </w:rPr>
        <w:t>d</w:t>
      </w:r>
      <w:r w:rsidRPr="0055667A">
        <w:rPr>
          <w:szCs w:val="24"/>
        </w:rPr>
        <w:t>etails of, and feedback from, any engagement exerc</w:t>
      </w:r>
      <w:r>
        <w:rPr>
          <w:szCs w:val="24"/>
        </w:rPr>
        <w:t>ises with staff or trade unions;</w:t>
      </w:r>
    </w:p>
    <w:p w:rsidR="003B3BF6" w:rsidRDefault="003B3BF6" w:rsidP="0040388F">
      <w:pPr>
        <w:ind w:left="851" w:hanging="425"/>
      </w:pPr>
    </w:p>
    <w:p w:rsidR="003B3BF6" w:rsidRPr="0055667A" w:rsidRDefault="003B3BF6" w:rsidP="0040388F">
      <w:pPr>
        <w:pStyle w:val="ListParagraph"/>
        <w:numPr>
          <w:ilvl w:val="1"/>
          <w:numId w:val="1"/>
        </w:numPr>
        <w:ind w:left="851" w:hanging="425"/>
        <w:rPr>
          <w:szCs w:val="24"/>
        </w:rPr>
      </w:pPr>
      <w:proofErr w:type="gramStart"/>
      <w:r>
        <w:rPr>
          <w:szCs w:val="24"/>
        </w:rPr>
        <w:t>a</w:t>
      </w:r>
      <w:r w:rsidRPr="0055667A">
        <w:rPr>
          <w:szCs w:val="24"/>
        </w:rPr>
        <w:t>ny</w:t>
      </w:r>
      <w:proofErr w:type="gramEnd"/>
      <w:r w:rsidRPr="0055667A">
        <w:rPr>
          <w:szCs w:val="24"/>
        </w:rPr>
        <w:t xml:space="preserve"> records of how it has had due regard in making workforce decisions, including any assessments of impact undertaken and the evidence used.</w:t>
      </w:r>
    </w:p>
    <w:p w:rsidR="003B3BF6" w:rsidRDefault="003B3BF6" w:rsidP="0040388F"/>
    <w:p w:rsidR="003B3BF6" w:rsidRDefault="003B3BF6" w:rsidP="0040388F"/>
    <w:p w:rsidR="003B3BF6" w:rsidRDefault="003B3BF6" w:rsidP="0040388F">
      <w:pPr>
        <w:pStyle w:val="ListParagraph"/>
        <w:numPr>
          <w:ilvl w:val="0"/>
          <w:numId w:val="2"/>
        </w:numPr>
        <w:ind w:left="426" w:hanging="426"/>
        <w:rPr>
          <w:szCs w:val="24"/>
        </w:rPr>
      </w:pPr>
      <w:r w:rsidRPr="0055667A">
        <w:rPr>
          <w:szCs w:val="24"/>
        </w:rPr>
        <w:t>The present report aims to fulfil Leicestershire Partnership NHS Trust’s duty to publish information relating to the protected characteristics of its employees, whilst en</w:t>
      </w:r>
      <w:r>
        <w:rPr>
          <w:szCs w:val="24"/>
        </w:rPr>
        <w:t>suring that the Trust also has ‘due regard’</w:t>
      </w:r>
      <w:r w:rsidRPr="0055667A">
        <w:rPr>
          <w:szCs w:val="24"/>
        </w:rPr>
        <w:t xml:space="preserve"> to the aims of the Equality Act with respect to its workforce by using this equality monitoring information in decision-making and planning.</w:t>
      </w:r>
    </w:p>
    <w:p w:rsidR="00C26A90" w:rsidRDefault="00C26A90" w:rsidP="00C26A90">
      <w:pPr>
        <w:pStyle w:val="ListParagraph"/>
        <w:ind w:left="426"/>
        <w:rPr>
          <w:szCs w:val="24"/>
        </w:rPr>
      </w:pPr>
    </w:p>
    <w:p w:rsidR="00C26A90" w:rsidRPr="0055667A" w:rsidRDefault="00C26A90" w:rsidP="0040388F">
      <w:pPr>
        <w:pStyle w:val="ListParagraph"/>
        <w:numPr>
          <w:ilvl w:val="0"/>
          <w:numId w:val="2"/>
        </w:numPr>
        <w:ind w:left="426" w:hanging="426"/>
        <w:rPr>
          <w:szCs w:val="24"/>
        </w:rPr>
      </w:pPr>
      <w:r>
        <w:rPr>
          <w:szCs w:val="24"/>
        </w:rPr>
        <w:t xml:space="preserve">Throughout this report, </w:t>
      </w:r>
      <w:r w:rsidR="007D304E">
        <w:rPr>
          <w:szCs w:val="24"/>
        </w:rPr>
        <w:t>headcounts of staff members in different protected characteristic and workforce subgroups are given, with the aim of anonymising information about individuals by aggregating counts into large groups.  Where this has not been possible, and the headcount within a particular group is small enough to pose a risk of re-identification for individual staff members, the figure has been redacted (alongside any other figures that would allow the initially redacted figure to be deduced).  Redacted numbers are denoted by an “R”.  The anonymisation process follows guidance issued by the Information Commissioner’s Office.</w:t>
      </w:r>
    </w:p>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 w:rsidR="003B3BF6" w:rsidRDefault="003B3BF6" w:rsidP="0040388F">
      <w:pPr>
        <w:pStyle w:val="Heading1"/>
      </w:pPr>
      <w:bookmarkStart w:id="2" w:name="_Toc11157784"/>
      <w:bookmarkStart w:id="3" w:name="_Toc11753399"/>
      <w:r>
        <w:t>Summary of equality issues, context, and actions</w:t>
      </w:r>
      <w:bookmarkEnd w:id="2"/>
      <w:bookmarkEnd w:id="3"/>
    </w:p>
    <w:p w:rsidR="003B3BF6" w:rsidRDefault="003B3BF6" w:rsidP="0040388F"/>
    <w:p w:rsidR="006C503D" w:rsidRDefault="003B3BF6" w:rsidP="0040388F">
      <w:r>
        <w:t xml:space="preserve">The main equality issues arising </w:t>
      </w:r>
      <w:r w:rsidR="00191CF0">
        <w:t xml:space="preserve">from the equality analysis of the workforce are outlined below, alongside context and actions that have been or </w:t>
      </w:r>
      <w:r w:rsidR="006E6120">
        <w:t xml:space="preserve">will be taken to address them.  Each main finding is listed as follows: the main finding number; the broad equality theme; one- to two-line summary of the equality issue; context surrounding the issue including summary figures and trends over the past three years; action, progress and plans relating to the issue; </w:t>
      </w:r>
      <w:r w:rsidR="00EB4048">
        <w:t xml:space="preserve">and then </w:t>
      </w:r>
      <w:r w:rsidR="006E6120">
        <w:t xml:space="preserve">the review date.  </w:t>
      </w:r>
      <w:r w:rsidR="00191CF0">
        <w:t>An expanded</w:t>
      </w:r>
      <w:r w:rsidR="00EB4048">
        <w:t>, narrative</w:t>
      </w:r>
      <w:r w:rsidR="00191CF0">
        <w:t xml:space="preserve"> summary of the main findings is featured from page </w:t>
      </w:r>
      <w:r w:rsidR="00CA39FF">
        <w:fldChar w:fldCharType="begin"/>
      </w:r>
      <w:r w:rsidR="00CA39FF">
        <w:instrText xml:space="preserve"> PAGEREF _Ref419197278 \h </w:instrText>
      </w:r>
      <w:r w:rsidR="00CA39FF">
        <w:fldChar w:fldCharType="separate"/>
      </w:r>
      <w:r w:rsidR="00757DDF">
        <w:rPr>
          <w:noProof/>
        </w:rPr>
        <w:t>21</w:t>
      </w:r>
      <w:r w:rsidR="00CA39FF">
        <w:fldChar w:fldCharType="end"/>
      </w:r>
      <w:r w:rsidR="00CA39FF">
        <w:t>.</w:t>
      </w:r>
    </w:p>
    <w:p w:rsidR="00191CF0" w:rsidRDefault="00191CF0" w:rsidP="0040388F"/>
    <w:p w:rsidR="002E6665" w:rsidRDefault="002E6665" w:rsidP="0040388F"/>
    <w:p w:rsidR="006E6120" w:rsidRDefault="006E6120" w:rsidP="0040388F"/>
    <w:p w:rsidR="002E6665" w:rsidRDefault="006E210D" w:rsidP="0040388F">
      <w:pPr>
        <w:pStyle w:val="Heading2"/>
      </w:pPr>
      <w:bookmarkStart w:id="4" w:name="_Toc11753400"/>
      <w:r>
        <w:t>Main Finding 1</w:t>
      </w:r>
      <w:bookmarkEnd w:id="4"/>
    </w:p>
    <w:p w:rsidR="00CA39FF" w:rsidRDefault="00CA39FF" w:rsidP="0040388F"/>
    <w:p w:rsidR="006E6120" w:rsidRDefault="006E6120" w:rsidP="0040388F"/>
    <w:p w:rsidR="002E6665" w:rsidRDefault="002E6665" w:rsidP="0040388F">
      <w:r w:rsidRPr="00CA39FF">
        <w:rPr>
          <w:b/>
        </w:rPr>
        <w:t>Equality Theme:</w:t>
      </w:r>
      <w:r>
        <w:t xml:space="preserve">  Gaps in equality monitoring information</w:t>
      </w:r>
    </w:p>
    <w:p w:rsidR="002E6665" w:rsidRDefault="002E6665" w:rsidP="0040388F"/>
    <w:p w:rsidR="006E6120" w:rsidRDefault="006E6120" w:rsidP="0040388F"/>
    <w:p w:rsidR="00191CF0" w:rsidRDefault="00191CF0" w:rsidP="0040388F">
      <w:r w:rsidRPr="006E6120">
        <w:rPr>
          <w:b/>
        </w:rPr>
        <w:t>Equality issue:</w:t>
      </w:r>
      <w:r w:rsidR="002E6665">
        <w:t xml:space="preserve"> </w:t>
      </w:r>
      <w:r>
        <w:t>Equality monitoring information was incomplete for Disability, Religion or Belief, a</w:t>
      </w:r>
      <w:r w:rsidR="00CA39FF">
        <w:t>nd Sexual Orientation.</w:t>
      </w:r>
    </w:p>
    <w:p w:rsidR="00191CF0" w:rsidRDefault="00191CF0" w:rsidP="0040388F"/>
    <w:p w:rsidR="006E6120" w:rsidRDefault="006E6120" w:rsidP="0040388F"/>
    <w:p w:rsidR="00191CF0" w:rsidRPr="006E6120" w:rsidRDefault="00191CF0" w:rsidP="0040388F">
      <w:pPr>
        <w:rPr>
          <w:b/>
        </w:rPr>
      </w:pPr>
      <w:r w:rsidRPr="006E6120">
        <w:rPr>
          <w:b/>
        </w:rPr>
        <w:t>Context:</w:t>
      </w:r>
    </w:p>
    <w:p w:rsidR="00CA39FF" w:rsidRDefault="00CA39FF" w:rsidP="0040388F"/>
    <w:p w:rsidR="00191CF0" w:rsidRDefault="00A64CDD" w:rsidP="0040388F">
      <w:r>
        <w:t>At March 2019, e</w:t>
      </w:r>
      <w:r w:rsidR="00191CF0">
        <w:t>quality monitoring information was incomplete for about a fifth of staff</w:t>
      </w:r>
      <w:r w:rsidR="00CA39FF">
        <w:t>.</w:t>
      </w:r>
    </w:p>
    <w:p w:rsidR="00191CF0" w:rsidRDefault="00191CF0" w:rsidP="0040388F"/>
    <w:p w:rsidR="00191CF0" w:rsidRDefault="00191CF0" w:rsidP="0040388F">
      <w:r>
        <w:t>Equality monitoring data: % incomplete</w:t>
      </w:r>
      <w:r w:rsidR="006E6120">
        <w:t xml:space="preserve"> by protected characteristic and year, for the substantive workforce and bank workforce separately</w:t>
      </w:r>
      <w:r w:rsidR="00005389">
        <w:t xml:space="preserve"> (list of figures</w:t>
      </w:r>
      <w:r w:rsidR="006E6120">
        <w:t>):</w:t>
      </w:r>
    </w:p>
    <w:p w:rsidR="00191CF0" w:rsidRDefault="00191CF0" w:rsidP="00005389">
      <w:pPr>
        <w:pStyle w:val="ListParagraph"/>
        <w:numPr>
          <w:ilvl w:val="0"/>
          <w:numId w:val="2"/>
        </w:numPr>
      </w:pPr>
      <w:r>
        <w:t>Substantive Workforce</w:t>
      </w:r>
    </w:p>
    <w:p w:rsidR="00191CF0" w:rsidRDefault="00191CF0" w:rsidP="00005389">
      <w:pPr>
        <w:pStyle w:val="ListParagraph"/>
        <w:numPr>
          <w:ilvl w:val="1"/>
          <w:numId w:val="2"/>
        </w:numPr>
      </w:pPr>
      <w:r>
        <w:t>Disability</w:t>
      </w:r>
    </w:p>
    <w:p w:rsidR="00191CF0" w:rsidRDefault="00191CF0" w:rsidP="00005389">
      <w:pPr>
        <w:pStyle w:val="ListParagraph"/>
        <w:numPr>
          <w:ilvl w:val="2"/>
          <w:numId w:val="2"/>
        </w:numPr>
      </w:pPr>
      <w:r>
        <w:t>March 2019: 21.7% incomplete</w:t>
      </w:r>
    </w:p>
    <w:p w:rsidR="00191CF0" w:rsidRDefault="00191CF0" w:rsidP="00005389">
      <w:pPr>
        <w:pStyle w:val="ListParagraph"/>
        <w:numPr>
          <w:ilvl w:val="2"/>
          <w:numId w:val="2"/>
        </w:numPr>
      </w:pPr>
      <w:r>
        <w:t>March 2018: 24.1% incomplete</w:t>
      </w:r>
    </w:p>
    <w:p w:rsidR="00191CF0" w:rsidRDefault="00191CF0" w:rsidP="00005389">
      <w:pPr>
        <w:pStyle w:val="ListParagraph"/>
        <w:numPr>
          <w:ilvl w:val="2"/>
          <w:numId w:val="2"/>
        </w:numPr>
      </w:pPr>
      <w:r>
        <w:t>March 2017: 25.6% incomplete</w:t>
      </w:r>
    </w:p>
    <w:p w:rsidR="00191CF0" w:rsidRDefault="00191CF0" w:rsidP="00005389">
      <w:pPr>
        <w:pStyle w:val="ListParagraph"/>
        <w:numPr>
          <w:ilvl w:val="1"/>
          <w:numId w:val="2"/>
        </w:numPr>
      </w:pPr>
      <w:r>
        <w:t>Religion or belief</w:t>
      </w:r>
    </w:p>
    <w:p w:rsidR="00191CF0" w:rsidRDefault="00191CF0" w:rsidP="00005389">
      <w:pPr>
        <w:pStyle w:val="ListParagraph"/>
        <w:numPr>
          <w:ilvl w:val="2"/>
          <w:numId w:val="2"/>
        </w:numPr>
      </w:pPr>
      <w:r>
        <w:t>March 2019: 20.8% incomplete</w:t>
      </w:r>
    </w:p>
    <w:p w:rsidR="00191CF0" w:rsidRDefault="00191CF0" w:rsidP="00005389">
      <w:pPr>
        <w:pStyle w:val="ListParagraph"/>
        <w:numPr>
          <w:ilvl w:val="2"/>
          <w:numId w:val="2"/>
        </w:numPr>
      </w:pPr>
      <w:r>
        <w:t>March 2018: 21.8% incomplete</w:t>
      </w:r>
    </w:p>
    <w:p w:rsidR="00191CF0" w:rsidRDefault="00191CF0" w:rsidP="00005389">
      <w:pPr>
        <w:pStyle w:val="ListParagraph"/>
        <w:numPr>
          <w:ilvl w:val="2"/>
          <w:numId w:val="2"/>
        </w:numPr>
      </w:pPr>
      <w:r>
        <w:t>March 2017: 22.6% incomplete</w:t>
      </w:r>
    </w:p>
    <w:p w:rsidR="00191CF0" w:rsidRDefault="00191CF0" w:rsidP="00005389">
      <w:pPr>
        <w:pStyle w:val="ListParagraph"/>
        <w:numPr>
          <w:ilvl w:val="1"/>
          <w:numId w:val="2"/>
        </w:numPr>
      </w:pPr>
      <w:r>
        <w:lastRenderedPageBreak/>
        <w:t>Sexual orientation</w:t>
      </w:r>
    </w:p>
    <w:p w:rsidR="00191CF0" w:rsidRDefault="00191CF0" w:rsidP="00005389">
      <w:pPr>
        <w:pStyle w:val="ListParagraph"/>
        <w:numPr>
          <w:ilvl w:val="2"/>
          <w:numId w:val="2"/>
        </w:numPr>
      </w:pPr>
      <w:r>
        <w:t>March 2019: 19.9% incomplete</w:t>
      </w:r>
    </w:p>
    <w:p w:rsidR="00191CF0" w:rsidRDefault="00191CF0" w:rsidP="00005389">
      <w:pPr>
        <w:pStyle w:val="ListParagraph"/>
        <w:numPr>
          <w:ilvl w:val="2"/>
          <w:numId w:val="2"/>
        </w:numPr>
      </w:pPr>
      <w:r>
        <w:t>March 2018: 21.1% incomplete</w:t>
      </w:r>
    </w:p>
    <w:p w:rsidR="00191CF0" w:rsidRDefault="00191CF0" w:rsidP="00005389">
      <w:pPr>
        <w:pStyle w:val="ListParagraph"/>
        <w:numPr>
          <w:ilvl w:val="2"/>
          <w:numId w:val="2"/>
        </w:numPr>
      </w:pPr>
      <w:r>
        <w:t>March 2017: 22.5% incomplete</w:t>
      </w:r>
    </w:p>
    <w:p w:rsidR="00191CF0" w:rsidRDefault="00191CF0" w:rsidP="00005389">
      <w:pPr>
        <w:pStyle w:val="ListParagraph"/>
        <w:numPr>
          <w:ilvl w:val="0"/>
          <w:numId w:val="2"/>
        </w:numPr>
      </w:pPr>
      <w:r>
        <w:t>Bank Workforce</w:t>
      </w:r>
    </w:p>
    <w:p w:rsidR="00191CF0" w:rsidRDefault="00191CF0" w:rsidP="00005389">
      <w:pPr>
        <w:pStyle w:val="ListParagraph"/>
        <w:numPr>
          <w:ilvl w:val="1"/>
          <w:numId w:val="2"/>
        </w:numPr>
      </w:pPr>
      <w:r>
        <w:t>Disability</w:t>
      </w:r>
    </w:p>
    <w:p w:rsidR="00191CF0" w:rsidRDefault="00191CF0" w:rsidP="00005389">
      <w:pPr>
        <w:pStyle w:val="ListParagraph"/>
        <w:numPr>
          <w:ilvl w:val="2"/>
          <w:numId w:val="2"/>
        </w:numPr>
      </w:pPr>
      <w:r>
        <w:t>March 2019: 18.4% incomplete</w:t>
      </w:r>
    </w:p>
    <w:p w:rsidR="00191CF0" w:rsidRDefault="00191CF0" w:rsidP="00005389">
      <w:pPr>
        <w:pStyle w:val="ListParagraph"/>
        <w:numPr>
          <w:ilvl w:val="2"/>
          <w:numId w:val="2"/>
        </w:numPr>
      </w:pPr>
      <w:r>
        <w:t>March 2018: 23.2% incomplete</w:t>
      </w:r>
    </w:p>
    <w:p w:rsidR="00191CF0" w:rsidRDefault="00191CF0" w:rsidP="00005389">
      <w:pPr>
        <w:pStyle w:val="ListParagraph"/>
        <w:numPr>
          <w:ilvl w:val="2"/>
          <w:numId w:val="2"/>
        </w:numPr>
      </w:pPr>
      <w:r>
        <w:t>March 2017: 30.6% incomplete</w:t>
      </w:r>
    </w:p>
    <w:p w:rsidR="00191CF0" w:rsidRDefault="00191CF0" w:rsidP="00005389">
      <w:pPr>
        <w:pStyle w:val="ListParagraph"/>
        <w:numPr>
          <w:ilvl w:val="1"/>
          <w:numId w:val="2"/>
        </w:numPr>
      </w:pPr>
      <w:r>
        <w:t>Religion or belief</w:t>
      </w:r>
    </w:p>
    <w:p w:rsidR="00191CF0" w:rsidRDefault="00191CF0" w:rsidP="00005389">
      <w:pPr>
        <w:pStyle w:val="ListParagraph"/>
        <w:numPr>
          <w:ilvl w:val="2"/>
          <w:numId w:val="2"/>
        </w:numPr>
      </w:pPr>
      <w:r>
        <w:t>March 2019: 18.9% incomplete</w:t>
      </w:r>
    </w:p>
    <w:p w:rsidR="00191CF0" w:rsidRDefault="00191CF0" w:rsidP="00005389">
      <w:pPr>
        <w:pStyle w:val="ListParagraph"/>
        <w:numPr>
          <w:ilvl w:val="2"/>
          <w:numId w:val="2"/>
        </w:numPr>
      </w:pPr>
      <w:r>
        <w:t>March 2018: 23.8% incomplete</w:t>
      </w:r>
    </w:p>
    <w:p w:rsidR="00191CF0" w:rsidRDefault="00191CF0" w:rsidP="00005389">
      <w:pPr>
        <w:pStyle w:val="ListParagraph"/>
        <w:numPr>
          <w:ilvl w:val="2"/>
          <w:numId w:val="2"/>
        </w:numPr>
      </w:pPr>
      <w:r>
        <w:t>March 2017: 25.7% incomplete</w:t>
      </w:r>
    </w:p>
    <w:p w:rsidR="00191CF0" w:rsidRDefault="00191CF0" w:rsidP="00005389">
      <w:pPr>
        <w:pStyle w:val="ListParagraph"/>
        <w:numPr>
          <w:ilvl w:val="1"/>
          <w:numId w:val="2"/>
        </w:numPr>
      </w:pPr>
      <w:r>
        <w:t>Sexual orientation</w:t>
      </w:r>
    </w:p>
    <w:p w:rsidR="00191CF0" w:rsidRDefault="00191CF0" w:rsidP="00005389">
      <w:pPr>
        <w:pStyle w:val="ListParagraph"/>
        <w:numPr>
          <w:ilvl w:val="2"/>
          <w:numId w:val="2"/>
        </w:numPr>
      </w:pPr>
      <w:r>
        <w:t>March 2019: 20.1% incomplete</w:t>
      </w:r>
    </w:p>
    <w:p w:rsidR="00191CF0" w:rsidRDefault="00191CF0" w:rsidP="00005389">
      <w:pPr>
        <w:pStyle w:val="ListParagraph"/>
        <w:numPr>
          <w:ilvl w:val="2"/>
          <w:numId w:val="2"/>
        </w:numPr>
      </w:pPr>
      <w:r>
        <w:t>March 2018: 24.0% incomplete</w:t>
      </w:r>
    </w:p>
    <w:p w:rsidR="00191CF0" w:rsidRDefault="00191CF0" w:rsidP="00005389">
      <w:pPr>
        <w:pStyle w:val="ListParagraph"/>
        <w:numPr>
          <w:ilvl w:val="2"/>
          <w:numId w:val="2"/>
        </w:numPr>
      </w:pPr>
      <w:r>
        <w:t>March 2017: 27.3% incomplete</w:t>
      </w:r>
    </w:p>
    <w:p w:rsidR="002E6665" w:rsidRDefault="002E6665" w:rsidP="0040388F"/>
    <w:p w:rsidR="006E6120" w:rsidRDefault="006E6120" w:rsidP="0040388F"/>
    <w:p w:rsidR="002E6665" w:rsidRPr="006E6120" w:rsidRDefault="002E6665" w:rsidP="0040388F">
      <w:pPr>
        <w:rPr>
          <w:b/>
        </w:rPr>
      </w:pPr>
      <w:r w:rsidRPr="006E6120">
        <w:rPr>
          <w:b/>
        </w:rPr>
        <w:t>Action, progress, and plans:</w:t>
      </w:r>
    </w:p>
    <w:p w:rsidR="002E6665" w:rsidRPr="00960948" w:rsidRDefault="002E6665" w:rsidP="0040388F">
      <w:pPr>
        <w:rPr>
          <w:rFonts w:cs="Arial"/>
          <w:szCs w:val="24"/>
        </w:rPr>
      </w:pPr>
    </w:p>
    <w:p w:rsidR="002E6665" w:rsidRDefault="002E6665" w:rsidP="0040388F">
      <w:r>
        <w:t xml:space="preserve">Since 2014, </w:t>
      </w:r>
      <w:proofErr w:type="gramStart"/>
      <w:r>
        <w:t>staff have</w:t>
      </w:r>
      <w:proofErr w:type="gramEnd"/>
      <w:r>
        <w:t xml:space="preserve"> been requested annually to update and complete their demographic information held on ESR.  The request has been publicised through a variety of sources including the staff newsletter and Team Brief.</w:t>
      </w:r>
    </w:p>
    <w:p w:rsidR="002E6665" w:rsidRDefault="002E6665" w:rsidP="0040388F"/>
    <w:p w:rsidR="002E6665" w:rsidRDefault="002E6665" w:rsidP="0040388F">
      <w:r>
        <w:t xml:space="preserve">The percentage of records which include  details of the protected characteristics of disability, religion or belief  and sexual orientation have increased year-on-year from 2012 for both substantive and bank staff.  </w:t>
      </w:r>
    </w:p>
    <w:p w:rsidR="002E6665" w:rsidRDefault="002E6665" w:rsidP="0040388F"/>
    <w:p w:rsidR="002E6665" w:rsidRDefault="002E6665" w:rsidP="0040388F">
      <w:r>
        <w:t>We will continue to work with Staff Support Groups and celebrate positive stories to build confidence in the workforce to declare their details.</w:t>
      </w:r>
    </w:p>
    <w:p w:rsidR="002E6665" w:rsidRDefault="002E6665" w:rsidP="0040388F"/>
    <w:p w:rsidR="002E6665" w:rsidRDefault="002E6665" w:rsidP="0040388F">
      <w:r>
        <w:t xml:space="preserve">This is particularly important for disability with the </w:t>
      </w:r>
      <w:r w:rsidR="0049409B">
        <w:t xml:space="preserve">launch of the </w:t>
      </w:r>
      <w:r>
        <w:t>Workforce Disability Equality Standard by NHS England</w:t>
      </w:r>
      <w:r w:rsidR="0049409B">
        <w:t>,</w:t>
      </w:r>
      <w:r>
        <w:t xml:space="preserve"> to be reported on for the first time in August 2019, based on the 2018/19 financial year.</w:t>
      </w:r>
    </w:p>
    <w:p w:rsidR="002E6665" w:rsidRDefault="002E6665" w:rsidP="0040388F"/>
    <w:p w:rsidR="006E6120" w:rsidRDefault="006E6120" w:rsidP="0040388F"/>
    <w:p w:rsidR="002E6665" w:rsidRDefault="002E6665" w:rsidP="0040388F">
      <w:r w:rsidRPr="006E6120">
        <w:rPr>
          <w:b/>
        </w:rPr>
        <w:t>Review date:</w:t>
      </w:r>
      <w:r w:rsidR="006E6120">
        <w:t xml:space="preserve"> </w:t>
      </w:r>
      <w:r>
        <w:t>April 20</w:t>
      </w:r>
      <w:r w:rsidR="00630DE8">
        <w:t>20</w:t>
      </w:r>
      <w:r w:rsidR="00960948">
        <w:t xml:space="preserve"> </w:t>
      </w:r>
    </w:p>
    <w:p w:rsidR="002E6665" w:rsidRDefault="002E6665" w:rsidP="0040388F"/>
    <w:p w:rsidR="002E6665" w:rsidRDefault="002E6665" w:rsidP="0040388F"/>
    <w:p w:rsidR="006E6120" w:rsidRDefault="006E6120" w:rsidP="0040388F"/>
    <w:p w:rsidR="006E6120" w:rsidRDefault="006E6120" w:rsidP="0040388F"/>
    <w:p w:rsidR="006E6120" w:rsidRDefault="006E6120" w:rsidP="0040388F">
      <w:r>
        <w:br w:type="page"/>
      </w:r>
    </w:p>
    <w:p w:rsidR="006E6120" w:rsidRDefault="006E6120" w:rsidP="0040388F">
      <w:pPr>
        <w:pStyle w:val="Heading2"/>
      </w:pPr>
      <w:bookmarkStart w:id="5" w:name="_Toc11753401"/>
      <w:r>
        <w:lastRenderedPageBreak/>
        <w:t>Main Finding 2</w:t>
      </w:r>
      <w:bookmarkEnd w:id="5"/>
    </w:p>
    <w:p w:rsidR="002E6665" w:rsidRDefault="002E6665" w:rsidP="0040388F"/>
    <w:p w:rsidR="006E6120" w:rsidRDefault="006E6120" w:rsidP="0040388F"/>
    <w:p w:rsidR="002E6665" w:rsidRDefault="002E6665" w:rsidP="0040388F">
      <w:r w:rsidRPr="006E6120">
        <w:rPr>
          <w:b/>
        </w:rPr>
        <w:t>Equality Theme:</w:t>
      </w:r>
      <w:r>
        <w:t xml:space="preserve">  Ethnicity in the workforce</w:t>
      </w:r>
    </w:p>
    <w:p w:rsidR="002E6665" w:rsidRDefault="002E6665" w:rsidP="0040388F"/>
    <w:p w:rsidR="006E6120" w:rsidRDefault="006E6120" w:rsidP="0040388F"/>
    <w:p w:rsidR="002E6665" w:rsidRDefault="002E6665" w:rsidP="0040388F">
      <w:r w:rsidRPr="006E6120">
        <w:rPr>
          <w:b/>
        </w:rPr>
        <w:t>Equality Issue:</w:t>
      </w:r>
      <w:r>
        <w:t xml:space="preserve"> There was occupational segregation within the workforce by ethnic group, and an underrepresentation o</w:t>
      </w:r>
      <w:r w:rsidR="006E210D">
        <w:t>f Asian British people</w:t>
      </w:r>
      <w:r>
        <w:t>.</w:t>
      </w:r>
    </w:p>
    <w:p w:rsidR="002E6665" w:rsidRDefault="002E6665" w:rsidP="0040388F"/>
    <w:p w:rsidR="006E6120" w:rsidRDefault="006E6120" w:rsidP="0040388F"/>
    <w:p w:rsidR="002E6665" w:rsidRPr="006E6120" w:rsidRDefault="002E6665" w:rsidP="0040388F">
      <w:pPr>
        <w:rPr>
          <w:b/>
        </w:rPr>
      </w:pPr>
      <w:r w:rsidRPr="006E6120">
        <w:rPr>
          <w:b/>
        </w:rPr>
        <w:t>Context:</w:t>
      </w:r>
    </w:p>
    <w:p w:rsidR="002E6665" w:rsidRDefault="002E6665" w:rsidP="0040388F"/>
    <w:p w:rsidR="002E6665" w:rsidRDefault="002E6665" w:rsidP="0040388F">
      <w:r>
        <w:t>Asian British people comprised 17.4% of the local working age population, but made up just 14.7% of LPT's substantive workforce</w:t>
      </w:r>
      <w:r w:rsidR="00A64CDD">
        <w:t xml:space="preserve"> at March 2019</w:t>
      </w:r>
      <w:r>
        <w:t xml:space="preserve"> - with especially low levels of representation in nursing roles (5.8%)</w:t>
      </w:r>
    </w:p>
    <w:p w:rsidR="00960948" w:rsidRDefault="00960948" w:rsidP="0040388F"/>
    <w:p w:rsidR="00960948" w:rsidRDefault="00960948" w:rsidP="0040388F">
      <w:r>
        <w:t>The percentage of Asian British people in the local working age population is based on the 2011 Census (the latest available estimate).  As such this figure is likely to underestimate the current percentage of Asian British people in the local working age population.</w:t>
      </w:r>
    </w:p>
    <w:p w:rsidR="002E6665" w:rsidRDefault="002E6665" w:rsidP="0040388F"/>
    <w:p w:rsidR="002E6665" w:rsidRDefault="002E6665" w:rsidP="0040388F">
      <w:r>
        <w:t>Local working age population and LPT substantive workforce</w:t>
      </w:r>
      <w:r w:rsidR="00FA3EA4">
        <w:t>, overall and registered nursing,</w:t>
      </w:r>
      <w:r w:rsidR="006E6120">
        <w:t xml:space="preserve"> % Asian British</w:t>
      </w:r>
      <w:r w:rsidR="006E210D">
        <w:t xml:space="preserve"> by year</w:t>
      </w:r>
      <w:r w:rsidR="006E6120">
        <w:t xml:space="preserve"> (list of figures)</w:t>
      </w:r>
      <w:r w:rsidR="00FA3EA4">
        <w:t>:</w:t>
      </w:r>
    </w:p>
    <w:p w:rsidR="002E6665" w:rsidRDefault="002E6665" w:rsidP="003178A4">
      <w:pPr>
        <w:pStyle w:val="ListParagraph"/>
        <w:numPr>
          <w:ilvl w:val="0"/>
          <w:numId w:val="4"/>
        </w:numPr>
      </w:pPr>
      <w:r>
        <w:t>Local working age population (2011 Census): 17.4% Asian British</w:t>
      </w:r>
    </w:p>
    <w:p w:rsidR="002E6665" w:rsidRDefault="002E6665" w:rsidP="003178A4">
      <w:pPr>
        <w:pStyle w:val="ListParagraph"/>
        <w:numPr>
          <w:ilvl w:val="0"/>
          <w:numId w:val="4"/>
        </w:numPr>
      </w:pPr>
      <w:r>
        <w:t>Overall substantive workforce</w:t>
      </w:r>
    </w:p>
    <w:p w:rsidR="002E6665" w:rsidRDefault="002E6665" w:rsidP="003178A4">
      <w:pPr>
        <w:pStyle w:val="ListParagraph"/>
        <w:numPr>
          <w:ilvl w:val="1"/>
          <w:numId w:val="4"/>
        </w:numPr>
      </w:pPr>
      <w:r>
        <w:t>March 2019: 14.7% Asian British</w:t>
      </w:r>
    </w:p>
    <w:p w:rsidR="002E6665" w:rsidRDefault="002E6665" w:rsidP="003178A4">
      <w:pPr>
        <w:pStyle w:val="ListParagraph"/>
        <w:numPr>
          <w:ilvl w:val="1"/>
          <w:numId w:val="4"/>
        </w:numPr>
      </w:pPr>
      <w:r>
        <w:t>March 2018: 14.1% Asian British</w:t>
      </w:r>
    </w:p>
    <w:p w:rsidR="002E6665" w:rsidRDefault="002E6665" w:rsidP="003178A4">
      <w:pPr>
        <w:pStyle w:val="ListParagraph"/>
        <w:numPr>
          <w:ilvl w:val="1"/>
          <w:numId w:val="4"/>
        </w:numPr>
      </w:pPr>
      <w:r>
        <w:t>March 2017: 13.6% Asian British</w:t>
      </w:r>
    </w:p>
    <w:p w:rsidR="002E6665" w:rsidRDefault="002E6665" w:rsidP="003178A4">
      <w:pPr>
        <w:pStyle w:val="ListParagraph"/>
        <w:numPr>
          <w:ilvl w:val="0"/>
          <w:numId w:val="4"/>
        </w:numPr>
      </w:pPr>
      <w:r>
        <w:t>Nursing substantive workforce</w:t>
      </w:r>
    </w:p>
    <w:p w:rsidR="002E6665" w:rsidRDefault="002E6665" w:rsidP="003178A4">
      <w:pPr>
        <w:pStyle w:val="ListParagraph"/>
        <w:numPr>
          <w:ilvl w:val="1"/>
          <w:numId w:val="4"/>
        </w:numPr>
      </w:pPr>
      <w:r>
        <w:t>March 2019: 5.8% Asian British</w:t>
      </w:r>
    </w:p>
    <w:p w:rsidR="002E6665" w:rsidRDefault="002E6665" w:rsidP="003178A4">
      <w:pPr>
        <w:pStyle w:val="ListParagraph"/>
        <w:numPr>
          <w:ilvl w:val="1"/>
          <w:numId w:val="4"/>
        </w:numPr>
      </w:pPr>
      <w:r>
        <w:t>March 2018: 5.5% Asian British</w:t>
      </w:r>
    </w:p>
    <w:p w:rsidR="002E6665" w:rsidRDefault="002E6665" w:rsidP="003178A4">
      <w:pPr>
        <w:pStyle w:val="ListParagraph"/>
        <w:numPr>
          <w:ilvl w:val="1"/>
          <w:numId w:val="4"/>
        </w:numPr>
      </w:pPr>
      <w:r>
        <w:t>March 2017: 5.4% Asian British</w:t>
      </w:r>
    </w:p>
    <w:p w:rsidR="002E6665" w:rsidRDefault="002E6665" w:rsidP="0040388F"/>
    <w:p w:rsidR="002E6665" w:rsidRDefault="002E6665" w:rsidP="0040388F"/>
    <w:p w:rsidR="002E6665" w:rsidRPr="00FA3EA4" w:rsidRDefault="002E6665" w:rsidP="0040388F">
      <w:pPr>
        <w:rPr>
          <w:b/>
        </w:rPr>
      </w:pPr>
      <w:r w:rsidRPr="00FA3EA4">
        <w:rPr>
          <w:b/>
        </w:rPr>
        <w:t>Action, progress, and plans</w:t>
      </w:r>
      <w:r w:rsidR="005313B4" w:rsidRPr="00FA3EA4">
        <w:rPr>
          <w:b/>
        </w:rPr>
        <w:t>:</w:t>
      </w:r>
    </w:p>
    <w:p w:rsidR="005313B4" w:rsidRDefault="005313B4" w:rsidP="0040388F"/>
    <w:p w:rsidR="002E6665" w:rsidRDefault="002E6665" w:rsidP="0040388F">
      <w:r>
        <w:t>The percentage of Asian British people in the workforce has increased over the past three years but remains low with little change in the percentage of Asian British people in nursing.</w:t>
      </w:r>
    </w:p>
    <w:p w:rsidR="00630DE8" w:rsidRPr="00630DE8" w:rsidRDefault="00630DE8" w:rsidP="00630DE8">
      <w:pPr>
        <w:rPr>
          <w:rFonts w:cs="Arial"/>
          <w:szCs w:val="24"/>
        </w:rPr>
      </w:pPr>
    </w:p>
    <w:p w:rsidR="00630DE8" w:rsidRPr="00630DE8" w:rsidRDefault="00196AEC" w:rsidP="00630DE8">
      <w:pPr>
        <w:rPr>
          <w:rFonts w:eastAsia="Times New Roman" w:cs="Arial"/>
          <w:color w:val="000000"/>
          <w:szCs w:val="24"/>
          <w:lang w:eastAsia="en-GB"/>
        </w:rPr>
      </w:pPr>
      <w:r>
        <w:rPr>
          <w:rFonts w:eastAsia="Times New Roman" w:cs="Arial"/>
          <w:color w:val="000000"/>
          <w:szCs w:val="24"/>
          <w:lang w:eastAsia="en-GB"/>
        </w:rPr>
        <w:t>Items linked to the Trust’s June 2019 WRES Action Plan</w:t>
      </w:r>
      <w:r w:rsidR="00630DE8" w:rsidRPr="00630DE8">
        <w:rPr>
          <w:rFonts w:eastAsia="Times New Roman" w:cs="Arial"/>
          <w:color w:val="000000"/>
          <w:szCs w:val="24"/>
          <w:lang w:eastAsia="en-GB"/>
        </w:rPr>
        <w:t>:</w:t>
      </w:r>
    </w:p>
    <w:p w:rsidR="00630DE8" w:rsidRPr="00630DE8" w:rsidRDefault="00630DE8" w:rsidP="00630DE8">
      <w:pPr>
        <w:pStyle w:val="ListParagraph"/>
        <w:numPr>
          <w:ilvl w:val="0"/>
          <w:numId w:val="23"/>
        </w:numPr>
        <w:ind w:left="290" w:hanging="283"/>
        <w:rPr>
          <w:rFonts w:cs="Arial"/>
          <w:szCs w:val="24"/>
        </w:rPr>
      </w:pPr>
      <w:r w:rsidRPr="00630DE8">
        <w:rPr>
          <w:rFonts w:cs="Arial"/>
          <w:szCs w:val="24"/>
        </w:rPr>
        <w:t>Consideration to be given to specific actions th</w:t>
      </w:r>
      <w:r w:rsidR="0013516C">
        <w:rPr>
          <w:rFonts w:cs="Arial"/>
          <w:szCs w:val="24"/>
        </w:rPr>
        <w:t>at can be taken to target under</w:t>
      </w:r>
      <w:r w:rsidRPr="00630DE8">
        <w:rPr>
          <w:rFonts w:cs="Arial"/>
          <w:szCs w:val="24"/>
        </w:rPr>
        <w:t>represented groups either within or outside planned recruitment events (September 2019)</w:t>
      </w:r>
    </w:p>
    <w:p w:rsidR="002E6665" w:rsidRPr="00630DE8" w:rsidRDefault="002E6665" w:rsidP="0040388F">
      <w:pPr>
        <w:rPr>
          <w:rFonts w:cs="Arial"/>
          <w:szCs w:val="24"/>
        </w:rPr>
      </w:pPr>
    </w:p>
    <w:p w:rsidR="002E6665" w:rsidRDefault="002E6665" w:rsidP="0040388F"/>
    <w:p w:rsidR="002E6665" w:rsidRDefault="002E6665" w:rsidP="0040388F">
      <w:r w:rsidRPr="00FA3EA4">
        <w:rPr>
          <w:b/>
        </w:rPr>
        <w:t>Review Date</w:t>
      </w:r>
      <w:r w:rsidR="005313B4" w:rsidRPr="00FA3EA4">
        <w:rPr>
          <w:b/>
        </w:rPr>
        <w:t>:</w:t>
      </w:r>
      <w:r w:rsidR="00FA3EA4">
        <w:t xml:space="preserve"> </w:t>
      </w:r>
      <w:r w:rsidR="00630DE8">
        <w:t>Sept</w:t>
      </w:r>
      <w:r>
        <w:t>ember 201</w:t>
      </w:r>
      <w:r w:rsidR="00630DE8">
        <w:t>9</w:t>
      </w:r>
    </w:p>
    <w:p w:rsidR="002E6665" w:rsidRDefault="002E6665" w:rsidP="0040388F"/>
    <w:p w:rsidR="006E210D" w:rsidRDefault="006E210D" w:rsidP="0040388F">
      <w:r>
        <w:br w:type="page"/>
      </w:r>
    </w:p>
    <w:p w:rsidR="005313B4" w:rsidRDefault="006E210D" w:rsidP="0040388F">
      <w:pPr>
        <w:pStyle w:val="Heading2"/>
      </w:pPr>
      <w:bookmarkStart w:id="6" w:name="_Toc11753402"/>
      <w:r>
        <w:lastRenderedPageBreak/>
        <w:t>Main Finding 3</w:t>
      </w:r>
      <w:bookmarkEnd w:id="6"/>
    </w:p>
    <w:p w:rsidR="005313B4" w:rsidRDefault="005313B4" w:rsidP="0040388F"/>
    <w:p w:rsidR="002E6665" w:rsidRDefault="002E6665" w:rsidP="0040388F"/>
    <w:p w:rsidR="005313B4" w:rsidRDefault="005313B4" w:rsidP="0040388F">
      <w:r w:rsidRPr="006E210D">
        <w:rPr>
          <w:b/>
        </w:rPr>
        <w:t>Equality Theme:</w:t>
      </w:r>
      <w:r>
        <w:t xml:space="preserve">  Ethnicity and recruitment</w:t>
      </w:r>
    </w:p>
    <w:p w:rsidR="005313B4" w:rsidRDefault="005313B4" w:rsidP="0040388F"/>
    <w:p w:rsidR="006E210D" w:rsidRDefault="006E210D" w:rsidP="0040388F"/>
    <w:p w:rsidR="005313B4" w:rsidRDefault="00A940B7" w:rsidP="0040388F">
      <w:r w:rsidRPr="006E210D">
        <w:rPr>
          <w:b/>
        </w:rPr>
        <w:t>Equality Issue:</w:t>
      </w:r>
      <w:r>
        <w:t xml:space="preserve"> </w:t>
      </w:r>
      <w:r w:rsidR="005313B4">
        <w:t>BME job applicants were less likely to be appoi</w:t>
      </w:r>
      <w:r w:rsidR="006E210D">
        <w:t>nted from shortlisting</w:t>
      </w:r>
      <w:r w:rsidR="005313B4">
        <w:t>.</w:t>
      </w:r>
    </w:p>
    <w:p w:rsidR="005313B4" w:rsidRDefault="005313B4" w:rsidP="0040388F"/>
    <w:p w:rsidR="005313B4" w:rsidRDefault="005313B4" w:rsidP="0040388F"/>
    <w:p w:rsidR="005313B4" w:rsidRPr="006E210D" w:rsidRDefault="005313B4" w:rsidP="0040388F">
      <w:pPr>
        <w:rPr>
          <w:b/>
        </w:rPr>
      </w:pPr>
      <w:r w:rsidRPr="006E210D">
        <w:rPr>
          <w:b/>
        </w:rPr>
        <w:t>Context:</w:t>
      </w:r>
    </w:p>
    <w:p w:rsidR="005313B4" w:rsidRDefault="005313B4" w:rsidP="0040388F"/>
    <w:p w:rsidR="005313B4" w:rsidRDefault="00A64CDD" w:rsidP="0040388F">
      <w:r>
        <w:t xml:space="preserve">In 2018/19, </w:t>
      </w:r>
      <w:r w:rsidR="005313B4">
        <w:t>White people were 2.0 times more likely than BME people to be appointed from amongst those shortlisted; and were 1.9 times more likely than Black British people in particular to be appointed from amongst those shortlisted.</w:t>
      </w:r>
    </w:p>
    <w:p w:rsidR="005313B4" w:rsidRDefault="005313B4" w:rsidP="0040388F"/>
    <w:p w:rsidR="005313B4" w:rsidRDefault="005313B4" w:rsidP="0040388F">
      <w:r>
        <w:t xml:space="preserve">Relative likelihood of White people being appointed from shortlisting compared to BME people </w:t>
      </w:r>
      <w:proofErr w:type="gramStart"/>
      <w:r>
        <w:t>overall,</w:t>
      </w:r>
      <w:proofErr w:type="gramEnd"/>
      <w:r>
        <w:t xml:space="preserve"> and compared to Black British people in particular</w:t>
      </w:r>
      <w:r w:rsidR="006E210D">
        <w:t>, by year (list of figures):</w:t>
      </w:r>
    </w:p>
    <w:p w:rsidR="005313B4" w:rsidRDefault="005313B4" w:rsidP="003178A4">
      <w:pPr>
        <w:pStyle w:val="ListParagraph"/>
        <w:numPr>
          <w:ilvl w:val="0"/>
          <w:numId w:val="5"/>
        </w:numPr>
      </w:pPr>
      <w:r>
        <w:t xml:space="preserve">2018/19: </w:t>
      </w:r>
      <w:r w:rsidR="00FE1F52">
        <w:t xml:space="preserve">White vs BME, </w:t>
      </w:r>
      <w:r>
        <w:t>2.0</w:t>
      </w:r>
      <w:r w:rsidR="00204B10">
        <w:t>,</w:t>
      </w:r>
      <w:r w:rsidR="00FE1F52">
        <w:t xml:space="preserve"> White vs Black British, 1.9</w:t>
      </w:r>
    </w:p>
    <w:p w:rsidR="005313B4" w:rsidRDefault="005313B4" w:rsidP="003178A4">
      <w:pPr>
        <w:pStyle w:val="ListParagraph"/>
        <w:numPr>
          <w:ilvl w:val="0"/>
          <w:numId w:val="5"/>
        </w:numPr>
      </w:pPr>
      <w:r>
        <w:t xml:space="preserve">2017/18: </w:t>
      </w:r>
      <w:r w:rsidR="00FE1F52">
        <w:t xml:space="preserve">White vs BME, </w:t>
      </w:r>
      <w:r>
        <w:t>1.3</w:t>
      </w:r>
      <w:r w:rsidR="00204B10">
        <w:t>,</w:t>
      </w:r>
      <w:r w:rsidR="00FE1F52">
        <w:t xml:space="preserve"> White vs Black British, 1.7</w:t>
      </w:r>
    </w:p>
    <w:p w:rsidR="005313B4" w:rsidRDefault="005313B4" w:rsidP="003178A4">
      <w:pPr>
        <w:pStyle w:val="ListParagraph"/>
        <w:numPr>
          <w:ilvl w:val="0"/>
          <w:numId w:val="5"/>
        </w:numPr>
      </w:pPr>
      <w:r>
        <w:t xml:space="preserve">2016/17: </w:t>
      </w:r>
      <w:r w:rsidR="00FE1F52">
        <w:t xml:space="preserve">White vs BME, </w:t>
      </w:r>
      <w:r>
        <w:t>1.5</w:t>
      </w:r>
      <w:r w:rsidR="00204B10">
        <w:t>,</w:t>
      </w:r>
      <w:r w:rsidR="00FE1F52">
        <w:t xml:space="preserve"> White vs Black British, 1.3</w:t>
      </w:r>
    </w:p>
    <w:p w:rsidR="005313B4" w:rsidRDefault="005313B4" w:rsidP="0040388F"/>
    <w:p w:rsidR="005313B4" w:rsidRDefault="005313B4" w:rsidP="0040388F">
      <w:r>
        <w:t>In Non-clinical (essentially Administrative and Clerical) roles, BME people were less likely to be shortlisted from amongst applicants for roles at Band 5 and above.</w:t>
      </w:r>
    </w:p>
    <w:p w:rsidR="005313B4" w:rsidRDefault="005313B4" w:rsidP="0040388F"/>
    <w:p w:rsidR="005313B4" w:rsidRDefault="005313B4" w:rsidP="0040388F">
      <w:r>
        <w:t>In Clinical roles outside of Medicine, BME people were less likely to be shortlisted from amongst applicants at Bands 2 to 4 (primarily Additional Clinical Services roles) and at Band 6 and above (primarily higher level registered nurses).</w:t>
      </w:r>
    </w:p>
    <w:p w:rsidR="005313B4" w:rsidRDefault="005313B4" w:rsidP="0040388F"/>
    <w:p w:rsidR="005313B4" w:rsidRDefault="005313B4" w:rsidP="0040388F"/>
    <w:p w:rsidR="005313B4" w:rsidRPr="006E210D" w:rsidRDefault="005313B4" w:rsidP="0040388F">
      <w:pPr>
        <w:rPr>
          <w:b/>
        </w:rPr>
      </w:pPr>
      <w:r w:rsidRPr="006E210D">
        <w:rPr>
          <w:b/>
        </w:rPr>
        <w:t>Action, progress, and plans:</w:t>
      </w:r>
    </w:p>
    <w:p w:rsidR="005313B4" w:rsidRDefault="005313B4" w:rsidP="0040388F"/>
    <w:p w:rsidR="005313B4" w:rsidRDefault="005313B4" w:rsidP="0040388F">
      <w:r>
        <w:t>Over the past three years, BME people have remained less likely than white people to be appointed from shortlisting, to varying degrees.</w:t>
      </w:r>
    </w:p>
    <w:p w:rsidR="00630DE8" w:rsidRPr="00630DE8" w:rsidRDefault="00630DE8" w:rsidP="00630DE8">
      <w:pPr>
        <w:rPr>
          <w:rFonts w:cs="Arial"/>
          <w:szCs w:val="24"/>
        </w:rPr>
      </w:pPr>
    </w:p>
    <w:p w:rsidR="00630DE8" w:rsidRPr="00630DE8" w:rsidRDefault="00196AEC" w:rsidP="00630DE8">
      <w:pPr>
        <w:rPr>
          <w:rFonts w:eastAsia="Times New Roman" w:cs="Arial"/>
          <w:color w:val="000000"/>
          <w:szCs w:val="24"/>
          <w:lang w:eastAsia="en-GB"/>
        </w:rPr>
      </w:pPr>
      <w:r>
        <w:rPr>
          <w:rFonts w:eastAsia="Times New Roman" w:cs="Arial"/>
          <w:color w:val="000000"/>
          <w:szCs w:val="24"/>
          <w:lang w:eastAsia="en-GB"/>
        </w:rPr>
        <w:t>Items linked to the Trust’s June 2019 WRES Action Plan</w:t>
      </w:r>
      <w:r w:rsidR="00630DE8" w:rsidRPr="00630DE8">
        <w:rPr>
          <w:rFonts w:eastAsia="Times New Roman" w:cs="Arial"/>
          <w:color w:val="000000"/>
          <w:szCs w:val="24"/>
          <w:lang w:eastAsia="en-GB"/>
        </w:rPr>
        <w:t>:</w:t>
      </w:r>
    </w:p>
    <w:p w:rsidR="00630DE8" w:rsidRPr="00630DE8" w:rsidRDefault="00630DE8" w:rsidP="00630DE8">
      <w:pPr>
        <w:pStyle w:val="ListParagraph"/>
        <w:numPr>
          <w:ilvl w:val="0"/>
          <w:numId w:val="23"/>
        </w:numPr>
        <w:ind w:left="290" w:hanging="283"/>
        <w:rPr>
          <w:rFonts w:cs="Arial"/>
          <w:szCs w:val="24"/>
        </w:rPr>
      </w:pPr>
      <w:r w:rsidRPr="00630DE8">
        <w:rPr>
          <w:rFonts w:cs="Arial"/>
          <w:szCs w:val="24"/>
        </w:rPr>
        <w:t>To achieve ethnically diverse interview panels (August 2019)</w:t>
      </w:r>
    </w:p>
    <w:p w:rsidR="00630DE8" w:rsidRPr="00630DE8" w:rsidRDefault="00630DE8" w:rsidP="00630DE8">
      <w:pPr>
        <w:pStyle w:val="ListParagraph"/>
        <w:numPr>
          <w:ilvl w:val="0"/>
          <w:numId w:val="23"/>
        </w:numPr>
        <w:ind w:left="290" w:hanging="283"/>
        <w:rPr>
          <w:rFonts w:cs="Arial"/>
          <w:szCs w:val="24"/>
        </w:rPr>
      </w:pPr>
      <w:r w:rsidRPr="00630DE8">
        <w:rPr>
          <w:rFonts w:cs="Arial"/>
          <w:szCs w:val="24"/>
        </w:rPr>
        <w:t>Review the Recruitment and Selection Policy and supporting resources to ensure they are free from bias and integrate EDI practice throughout (September 2019)</w:t>
      </w:r>
    </w:p>
    <w:p w:rsidR="00630DE8" w:rsidRPr="00630DE8" w:rsidRDefault="00630DE8" w:rsidP="00630DE8">
      <w:pPr>
        <w:pStyle w:val="ListParagraph"/>
        <w:numPr>
          <w:ilvl w:val="0"/>
          <w:numId w:val="23"/>
        </w:numPr>
        <w:ind w:left="290" w:hanging="283"/>
        <w:rPr>
          <w:rFonts w:cs="Arial"/>
          <w:szCs w:val="24"/>
        </w:rPr>
      </w:pPr>
      <w:r w:rsidRPr="00630DE8">
        <w:rPr>
          <w:rFonts w:cs="Arial"/>
          <w:szCs w:val="24"/>
        </w:rPr>
        <w:t>Provide interview Skills training for BME colleagues (June 2019)</w:t>
      </w:r>
    </w:p>
    <w:p w:rsidR="00630DE8" w:rsidRPr="00630DE8" w:rsidRDefault="00630DE8" w:rsidP="00630DE8">
      <w:pPr>
        <w:pStyle w:val="ListParagraph"/>
        <w:numPr>
          <w:ilvl w:val="0"/>
          <w:numId w:val="23"/>
        </w:numPr>
        <w:ind w:left="290" w:hanging="283"/>
        <w:rPr>
          <w:rFonts w:cs="Arial"/>
          <w:szCs w:val="24"/>
        </w:rPr>
      </w:pPr>
      <w:r w:rsidRPr="00630DE8">
        <w:rPr>
          <w:rFonts w:cs="Arial"/>
          <w:szCs w:val="24"/>
        </w:rPr>
        <w:t>Offering targeted support in making strong applications (June 2019)</w:t>
      </w:r>
    </w:p>
    <w:p w:rsidR="00630DE8" w:rsidRPr="00630DE8" w:rsidRDefault="00630DE8" w:rsidP="00630DE8">
      <w:pPr>
        <w:pStyle w:val="ListParagraph"/>
        <w:numPr>
          <w:ilvl w:val="0"/>
          <w:numId w:val="23"/>
        </w:numPr>
        <w:ind w:left="290" w:hanging="283"/>
        <w:rPr>
          <w:rFonts w:cs="Arial"/>
          <w:szCs w:val="24"/>
        </w:rPr>
      </w:pPr>
      <w:r w:rsidRPr="00630DE8">
        <w:rPr>
          <w:rFonts w:cs="Arial"/>
          <w:szCs w:val="24"/>
        </w:rPr>
        <w:t>Deliver LPT Unconscious Bias Training to staff prioritising recruiting managers (June 2019)</w:t>
      </w:r>
    </w:p>
    <w:p w:rsidR="00630DE8" w:rsidRPr="00630DE8" w:rsidRDefault="00630DE8" w:rsidP="00630DE8">
      <w:pPr>
        <w:pStyle w:val="ListParagraph"/>
        <w:numPr>
          <w:ilvl w:val="0"/>
          <w:numId w:val="23"/>
        </w:numPr>
        <w:ind w:left="290" w:hanging="283"/>
        <w:rPr>
          <w:rFonts w:cs="Arial"/>
          <w:szCs w:val="24"/>
        </w:rPr>
      </w:pPr>
      <w:r w:rsidRPr="00630DE8">
        <w:rPr>
          <w:rFonts w:cs="Arial"/>
          <w:szCs w:val="24"/>
        </w:rPr>
        <w:t>To review and strengthen the EDI criteria within person specifications and assessment of this criteria through the recruitment process (at shortlisting and interview stages) (September 2019)</w:t>
      </w:r>
    </w:p>
    <w:p w:rsidR="00630DE8" w:rsidRPr="00630DE8" w:rsidRDefault="00630DE8" w:rsidP="00630DE8">
      <w:pPr>
        <w:pStyle w:val="ListParagraph"/>
        <w:numPr>
          <w:ilvl w:val="0"/>
          <w:numId w:val="23"/>
        </w:numPr>
        <w:ind w:left="290" w:hanging="283"/>
        <w:rPr>
          <w:rFonts w:cs="Arial"/>
          <w:szCs w:val="24"/>
        </w:rPr>
      </w:pPr>
      <w:r w:rsidRPr="00630DE8">
        <w:rPr>
          <w:rFonts w:cs="Arial"/>
          <w:szCs w:val="24"/>
        </w:rPr>
        <w:lastRenderedPageBreak/>
        <w:t>Consideration to be given to specific actions th</w:t>
      </w:r>
      <w:r w:rsidR="00162D2A">
        <w:rPr>
          <w:rFonts w:cs="Arial"/>
          <w:szCs w:val="24"/>
        </w:rPr>
        <w:t>at can be taken to target under</w:t>
      </w:r>
      <w:r w:rsidRPr="00630DE8">
        <w:rPr>
          <w:rFonts w:cs="Arial"/>
          <w:szCs w:val="24"/>
        </w:rPr>
        <w:t>represented groups either within or outside planned recruitment events (September 2019)</w:t>
      </w:r>
    </w:p>
    <w:p w:rsidR="005313B4" w:rsidRPr="00630DE8" w:rsidRDefault="005313B4" w:rsidP="0040388F">
      <w:pPr>
        <w:rPr>
          <w:rFonts w:cs="Arial"/>
          <w:szCs w:val="24"/>
        </w:rPr>
      </w:pPr>
    </w:p>
    <w:p w:rsidR="005313B4" w:rsidRPr="00630DE8" w:rsidRDefault="005313B4" w:rsidP="0040388F">
      <w:pPr>
        <w:rPr>
          <w:rFonts w:cs="Arial"/>
          <w:szCs w:val="24"/>
        </w:rPr>
      </w:pPr>
    </w:p>
    <w:p w:rsidR="005313B4" w:rsidRDefault="005313B4" w:rsidP="0040388F">
      <w:r w:rsidRPr="006E210D">
        <w:rPr>
          <w:b/>
        </w:rPr>
        <w:t>Review Date</w:t>
      </w:r>
      <w:r w:rsidR="006E210D" w:rsidRPr="006E210D">
        <w:rPr>
          <w:b/>
        </w:rPr>
        <w:t>:</w:t>
      </w:r>
      <w:r w:rsidR="006E210D">
        <w:t xml:space="preserve"> </w:t>
      </w:r>
      <w:r w:rsidR="00630DE8">
        <w:t>June to December 2019</w:t>
      </w:r>
    </w:p>
    <w:p w:rsidR="005313B4" w:rsidRDefault="005313B4" w:rsidP="0040388F"/>
    <w:p w:rsidR="006E210D" w:rsidRDefault="006E210D" w:rsidP="0040388F">
      <w:r>
        <w:br w:type="page"/>
      </w:r>
    </w:p>
    <w:p w:rsidR="006E210D" w:rsidRDefault="006E210D" w:rsidP="0040388F">
      <w:pPr>
        <w:pStyle w:val="Heading2"/>
      </w:pPr>
      <w:bookmarkStart w:id="7" w:name="_Toc11753403"/>
      <w:r>
        <w:lastRenderedPageBreak/>
        <w:t>Main Finding 4</w:t>
      </w:r>
      <w:bookmarkEnd w:id="7"/>
    </w:p>
    <w:p w:rsidR="006E210D" w:rsidRDefault="006E210D" w:rsidP="0040388F"/>
    <w:p w:rsidR="006E210D" w:rsidRDefault="006E210D" w:rsidP="0040388F"/>
    <w:p w:rsidR="00A940B7" w:rsidRDefault="00A940B7" w:rsidP="0040388F">
      <w:r w:rsidRPr="006E210D">
        <w:rPr>
          <w:b/>
        </w:rPr>
        <w:t>Equality Theme:</w:t>
      </w:r>
      <w:r>
        <w:t xml:space="preserve">  Ethnicity and bank workers</w:t>
      </w:r>
    </w:p>
    <w:p w:rsidR="00A940B7" w:rsidRDefault="00A940B7" w:rsidP="0040388F"/>
    <w:p w:rsidR="006E210D" w:rsidRDefault="006E210D" w:rsidP="0040388F"/>
    <w:p w:rsidR="00A940B7" w:rsidRDefault="006E210D" w:rsidP="0040388F">
      <w:r>
        <w:rPr>
          <w:b/>
        </w:rPr>
        <w:t>Equality I</w:t>
      </w:r>
      <w:r w:rsidR="00A940B7" w:rsidRPr="006E210D">
        <w:rPr>
          <w:b/>
        </w:rPr>
        <w:t>ssue:</w:t>
      </w:r>
      <w:r w:rsidR="00A940B7">
        <w:t xml:space="preserve"> BME people were overrepresented in the bank workforce (Page 23).</w:t>
      </w:r>
    </w:p>
    <w:p w:rsidR="00A940B7" w:rsidRDefault="00A940B7" w:rsidP="0040388F"/>
    <w:p w:rsidR="006E210D" w:rsidRDefault="006E210D" w:rsidP="0040388F"/>
    <w:p w:rsidR="00A940B7" w:rsidRPr="006E210D" w:rsidRDefault="00A940B7" w:rsidP="0040388F">
      <w:pPr>
        <w:rPr>
          <w:b/>
        </w:rPr>
      </w:pPr>
      <w:r w:rsidRPr="006E210D">
        <w:rPr>
          <w:b/>
        </w:rPr>
        <w:t>Context:</w:t>
      </w:r>
    </w:p>
    <w:p w:rsidR="00A940B7" w:rsidRDefault="00A940B7" w:rsidP="0040388F"/>
    <w:p w:rsidR="00A940B7" w:rsidRDefault="00A64CDD" w:rsidP="0040388F">
      <w:r>
        <w:t xml:space="preserve">At March 2019, </w:t>
      </w:r>
      <w:r w:rsidR="00A940B7">
        <w:t>BME people comprised 23% of the substantive workforce and 46% of those on bank contracts without a substantive post.</w:t>
      </w:r>
    </w:p>
    <w:p w:rsidR="00A940B7" w:rsidRDefault="00A940B7" w:rsidP="0040388F"/>
    <w:p w:rsidR="00A940B7" w:rsidRDefault="00A940B7" w:rsidP="0040388F">
      <w:r>
        <w:t xml:space="preserve">BME </w:t>
      </w:r>
      <w:proofErr w:type="gramStart"/>
      <w:r>
        <w:t>staff were</w:t>
      </w:r>
      <w:proofErr w:type="gramEnd"/>
      <w:r>
        <w:t xml:space="preserve"> 2.4 times more likely than White staff to be employed solely on a bank contract, whilst Black British staff were 4.0 times more likely than White staff to be employed solely on a bank contract.</w:t>
      </w:r>
    </w:p>
    <w:p w:rsidR="00A940B7" w:rsidRDefault="00A940B7" w:rsidP="0040388F"/>
    <w:p w:rsidR="00A940B7" w:rsidRDefault="00A940B7" w:rsidP="0040388F">
      <w:r>
        <w:t>Relative likelihood of BME staff overall, and Black British staff in particular, being employed solely on a bank contract compared to White staff</w:t>
      </w:r>
      <w:r w:rsidR="006E210D">
        <w:t>, by year (list of figures):</w:t>
      </w:r>
    </w:p>
    <w:p w:rsidR="00A940B7" w:rsidRDefault="00A940B7" w:rsidP="003178A4">
      <w:pPr>
        <w:pStyle w:val="ListParagraph"/>
        <w:numPr>
          <w:ilvl w:val="0"/>
          <w:numId w:val="6"/>
        </w:numPr>
      </w:pPr>
      <w:r>
        <w:t xml:space="preserve">March 2019: </w:t>
      </w:r>
      <w:r w:rsidR="00FE1F52">
        <w:t xml:space="preserve">BME vs White, </w:t>
      </w:r>
      <w:r>
        <w:t>2.4</w:t>
      </w:r>
      <w:r w:rsidR="00204B10">
        <w:t>,</w:t>
      </w:r>
      <w:r w:rsidR="00FE1F52">
        <w:t xml:space="preserve"> Black British vs White, 4.0 </w:t>
      </w:r>
    </w:p>
    <w:p w:rsidR="00A940B7" w:rsidRDefault="00A940B7" w:rsidP="003178A4">
      <w:pPr>
        <w:pStyle w:val="ListParagraph"/>
        <w:numPr>
          <w:ilvl w:val="0"/>
          <w:numId w:val="6"/>
        </w:numPr>
      </w:pPr>
      <w:r>
        <w:t xml:space="preserve">March 2018: </w:t>
      </w:r>
      <w:r w:rsidR="00FE1F52">
        <w:t xml:space="preserve">BME vs White, </w:t>
      </w:r>
      <w:r>
        <w:t>2.6</w:t>
      </w:r>
      <w:r w:rsidR="00204B10">
        <w:t>,</w:t>
      </w:r>
      <w:r w:rsidR="00FE1F52">
        <w:t xml:space="preserve"> Black British vs White, 4.3</w:t>
      </w:r>
    </w:p>
    <w:p w:rsidR="00A940B7" w:rsidRDefault="00A940B7" w:rsidP="003178A4">
      <w:pPr>
        <w:pStyle w:val="ListParagraph"/>
        <w:numPr>
          <w:ilvl w:val="0"/>
          <w:numId w:val="6"/>
        </w:numPr>
      </w:pPr>
      <w:r>
        <w:t xml:space="preserve">March 2017: </w:t>
      </w:r>
      <w:r w:rsidR="00FE1F52">
        <w:t xml:space="preserve">BME vs White, </w:t>
      </w:r>
      <w:r>
        <w:t>3.2</w:t>
      </w:r>
      <w:r w:rsidR="00204B10">
        <w:t>,</w:t>
      </w:r>
      <w:r w:rsidR="00FE1F52">
        <w:t xml:space="preserve"> Black British vs White, 5.3</w:t>
      </w:r>
    </w:p>
    <w:p w:rsidR="00A940B7" w:rsidRDefault="00A940B7" w:rsidP="0040388F"/>
    <w:p w:rsidR="00A940B7" w:rsidRDefault="00A940B7" w:rsidP="0040388F">
      <w:r>
        <w:t>The overrepresentation of BME people on the bank was apparent for Administrative and Clerical roles, Additional Clinical Services roles, and Nursing roles.</w:t>
      </w:r>
    </w:p>
    <w:p w:rsidR="00A940B7" w:rsidRDefault="00A940B7" w:rsidP="0040388F"/>
    <w:p w:rsidR="00A940B7" w:rsidRDefault="00A940B7" w:rsidP="0040388F"/>
    <w:p w:rsidR="00A940B7" w:rsidRPr="006E210D" w:rsidRDefault="00A940B7" w:rsidP="0040388F">
      <w:pPr>
        <w:rPr>
          <w:b/>
        </w:rPr>
      </w:pPr>
      <w:r w:rsidRPr="006E210D">
        <w:rPr>
          <w:b/>
        </w:rPr>
        <w:t>Action, progress, and plans:</w:t>
      </w:r>
    </w:p>
    <w:p w:rsidR="00A940B7" w:rsidRDefault="00A940B7" w:rsidP="0040388F"/>
    <w:p w:rsidR="00A940B7" w:rsidRDefault="00A940B7" w:rsidP="0040388F">
      <w:r>
        <w:t xml:space="preserve">There is a long-term trend, dating back to at least 2012, for BME people to be at least twice as likely as white staff to be employed solely on a Bank contract (and at least three times as likely for Black British Staff). </w:t>
      </w:r>
    </w:p>
    <w:p w:rsidR="00A940B7" w:rsidRDefault="00A940B7" w:rsidP="0040388F"/>
    <w:p w:rsidR="00A940B7" w:rsidRDefault="00A940B7" w:rsidP="0040388F">
      <w:r>
        <w:t>The first Big Bank Survey was undertaken in 2017 and was repeated in 2018.  The Big Bank Survey has highlighted issues affecting bank workers, which included problems around discrimination.  The Centralised Staffing Solutions team and senior managers within the Trust are working to improve the experiences of bank staff when working for the Trust.</w:t>
      </w:r>
    </w:p>
    <w:p w:rsidR="00A940B7" w:rsidRDefault="00A940B7" w:rsidP="0040388F"/>
    <w:p w:rsidR="00A940B7" w:rsidRDefault="00A940B7" w:rsidP="0040388F">
      <w:r>
        <w:t>Ensure recruitment to substantive posts is equitable; see above</w:t>
      </w:r>
      <w:r w:rsidR="005F0D54">
        <w:t xml:space="preserve"> </w:t>
      </w:r>
      <w:r w:rsidR="005F0D54" w:rsidRPr="005F0D54">
        <w:t>regarding main finding 3 on ethnicity and recruitment</w:t>
      </w:r>
      <w:r>
        <w:t xml:space="preserve">.   </w:t>
      </w:r>
    </w:p>
    <w:p w:rsidR="00A940B7" w:rsidRDefault="00A940B7" w:rsidP="0040388F"/>
    <w:p w:rsidR="00A940B7" w:rsidRDefault="00A940B7" w:rsidP="0040388F"/>
    <w:p w:rsidR="00A940B7" w:rsidRDefault="00A940B7" w:rsidP="0040388F">
      <w:r w:rsidRPr="006E210D">
        <w:rPr>
          <w:b/>
        </w:rPr>
        <w:t>Review Date:</w:t>
      </w:r>
      <w:r>
        <w:t xml:space="preserve"> </w:t>
      </w:r>
      <w:r w:rsidR="005F0D54">
        <w:t>June to December</w:t>
      </w:r>
      <w:r>
        <w:t xml:space="preserve"> 2019</w:t>
      </w:r>
      <w:r w:rsidR="005F0D54">
        <w:t xml:space="preserve"> as main finding 3</w:t>
      </w:r>
    </w:p>
    <w:p w:rsidR="00A940B7" w:rsidRDefault="00A940B7" w:rsidP="0040388F"/>
    <w:p w:rsidR="00A940B7" w:rsidRDefault="00A940B7" w:rsidP="0040388F"/>
    <w:p w:rsidR="006E210D" w:rsidRDefault="006E210D" w:rsidP="0040388F">
      <w:r>
        <w:br w:type="page"/>
      </w:r>
    </w:p>
    <w:p w:rsidR="00A940B7" w:rsidRDefault="006E210D" w:rsidP="0040388F">
      <w:pPr>
        <w:pStyle w:val="Heading2"/>
      </w:pPr>
      <w:bookmarkStart w:id="8" w:name="_Toc11753404"/>
      <w:r>
        <w:lastRenderedPageBreak/>
        <w:t>Main Finding 5</w:t>
      </w:r>
      <w:bookmarkEnd w:id="8"/>
    </w:p>
    <w:p w:rsidR="00A940B7" w:rsidRDefault="00A940B7" w:rsidP="0040388F"/>
    <w:p w:rsidR="006E210D" w:rsidRDefault="006E210D" w:rsidP="0040388F"/>
    <w:p w:rsidR="00A940B7" w:rsidRDefault="00A940B7" w:rsidP="0040388F">
      <w:r w:rsidRPr="000D2A66">
        <w:rPr>
          <w:b/>
        </w:rPr>
        <w:t>Equality Theme:</w:t>
      </w:r>
      <w:r>
        <w:t xml:space="preserve">  Ethnicity and career progression</w:t>
      </w:r>
    </w:p>
    <w:p w:rsidR="00A940B7" w:rsidRDefault="00A940B7" w:rsidP="0040388F"/>
    <w:p w:rsidR="00A940B7" w:rsidRDefault="00A940B7" w:rsidP="0040388F"/>
    <w:p w:rsidR="00A940B7" w:rsidRDefault="0046591B" w:rsidP="0040388F">
      <w:r>
        <w:rPr>
          <w:b/>
        </w:rPr>
        <w:t>Equality I</w:t>
      </w:r>
      <w:r w:rsidR="00A940B7" w:rsidRPr="000D2A66">
        <w:rPr>
          <w:b/>
        </w:rPr>
        <w:t>ssue:</w:t>
      </w:r>
      <w:r w:rsidR="00A940B7">
        <w:t xml:space="preserve"> </w:t>
      </w:r>
      <w:r w:rsidR="000D2A66">
        <w:t xml:space="preserve"> </w:t>
      </w:r>
      <w:r w:rsidR="00A940B7">
        <w:t>BME Staff were overrepresen</w:t>
      </w:r>
      <w:r w:rsidR="000D2A66">
        <w:t>ted at lower pay bands</w:t>
      </w:r>
      <w:r w:rsidR="00A940B7">
        <w:t>.</w:t>
      </w:r>
    </w:p>
    <w:p w:rsidR="00A940B7" w:rsidRDefault="00A940B7" w:rsidP="0040388F"/>
    <w:p w:rsidR="00A940B7" w:rsidRDefault="00A940B7" w:rsidP="0040388F"/>
    <w:p w:rsidR="00A940B7" w:rsidRPr="000D2A66" w:rsidRDefault="00A940B7" w:rsidP="0040388F">
      <w:pPr>
        <w:rPr>
          <w:b/>
        </w:rPr>
      </w:pPr>
      <w:r w:rsidRPr="000D2A66">
        <w:rPr>
          <w:b/>
        </w:rPr>
        <w:t>Context:</w:t>
      </w:r>
    </w:p>
    <w:p w:rsidR="00A940B7" w:rsidRDefault="00A940B7" w:rsidP="0040388F"/>
    <w:p w:rsidR="00A940B7" w:rsidRDefault="00A940B7" w:rsidP="0040388F">
      <w:r>
        <w:t>At March 2019:</w:t>
      </w:r>
    </w:p>
    <w:p w:rsidR="00A940B7" w:rsidRDefault="00A940B7" w:rsidP="0040388F">
      <w:r>
        <w:t>- BME staff were 0.9 times as likely as White staff to be at Band 5 or above in non-clinical posts (</w:t>
      </w:r>
      <w:r w:rsidR="00F30889">
        <w:t xml:space="preserve">essentially </w:t>
      </w:r>
      <w:r>
        <w:t>equally likely).</w:t>
      </w:r>
    </w:p>
    <w:p w:rsidR="00A940B7" w:rsidRDefault="00A940B7" w:rsidP="0040388F">
      <w:r>
        <w:t>- BME staff were 0.1 times as likely as White staff to be at Band 8b or above in non-clinical posts.</w:t>
      </w:r>
    </w:p>
    <w:p w:rsidR="00A940B7" w:rsidRDefault="00A940B7" w:rsidP="0040388F">
      <w:r>
        <w:t xml:space="preserve">- BME staff </w:t>
      </w:r>
      <w:proofErr w:type="gramStart"/>
      <w:r>
        <w:t>were</w:t>
      </w:r>
      <w:proofErr w:type="gramEnd"/>
      <w:r>
        <w:t xml:space="preserve"> 0.6 times as likely as White staff to be </w:t>
      </w:r>
      <w:r w:rsidR="00F30889">
        <w:t xml:space="preserve">at a higher level </w:t>
      </w:r>
      <w:r>
        <w:t xml:space="preserve">in unqualified clinical posts (0.4 times as likely for Black British staff).  </w:t>
      </w:r>
      <w:proofErr w:type="gramStart"/>
      <w:r>
        <w:t>(Mainly Additional Clinical Services.)</w:t>
      </w:r>
      <w:proofErr w:type="gramEnd"/>
    </w:p>
    <w:p w:rsidR="00A940B7" w:rsidRDefault="00A940B7" w:rsidP="0040388F">
      <w:r>
        <w:t xml:space="preserve">- BME staff </w:t>
      </w:r>
      <w:proofErr w:type="gramStart"/>
      <w:r>
        <w:t>were</w:t>
      </w:r>
      <w:proofErr w:type="gramEnd"/>
      <w:r>
        <w:t xml:space="preserve"> 0.8 times as likely as White staff to be a</w:t>
      </w:r>
      <w:r w:rsidR="00F30889">
        <w:t xml:space="preserve">t a higher level </w:t>
      </w:r>
      <w:r>
        <w:t xml:space="preserve">in qualified clinical posts outside of medicine (0.6 times as likely for Black British staff).  </w:t>
      </w:r>
      <w:proofErr w:type="gramStart"/>
      <w:r>
        <w:t xml:space="preserve">(Mainly </w:t>
      </w:r>
      <w:r w:rsidR="00F30889">
        <w:t xml:space="preserve">Registered </w:t>
      </w:r>
      <w:r>
        <w:t>Nursing.)</w:t>
      </w:r>
      <w:proofErr w:type="gramEnd"/>
    </w:p>
    <w:p w:rsidR="00A940B7" w:rsidRDefault="00A940B7" w:rsidP="0040388F">
      <w:r>
        <w:t>- These patterns have changed little over time.</w:t>
      </w:r>
    </w:p>
    <w:p w:rsidR="00A940B7" w:rsidRDefault="00A940B7" w:rsidP="0040388F"/>
    <w:p w:rsidR="000D2A66" w:rsidRDefault="000D2A66" w:rsidP="0040388F"/>
    <w:p w:rsidR="00A940B7" w:rsidRDefault="00A940B7" w:rsidP="0040388F">
      <w:r>
        <w:t>Relative likelihood of BME staff being at higher pay bands compared to White staff, in non-clinical posts, unqualified clinical posts (bands 2 to 4) and qualified clinical posts outside of medicine (bands 5 and above)</w:t>
      </w:r>
      <w:r w:rsidR="000D2A66">
        <w:t>, by year (list of figures):</w:t>
      </w:r>
    </w:p>
    <w:p w:rsidR="00A940B7" w:rsidRDefault="00A940B7" w:rsidP="003178A4">
      <w:pPr>
        <w:pStyle w:val="ListParagraph"/>
        <w:numPr>
          <w:ilvl w:val="0"/>
          <w:numId w:val="7"/>
        </w:numPr>
      </w:pPr>
      <w:r>
        <w:t>Non-clinical all bands: Relative likeliho</w:t>
      </w:r>
      <w:r w:rsidR="008D18FE">
        <w:t>od of being at Band 5 or above</w:t>
      </w:r>
    </w:p>
    <w:p w:rsidR="00A940B7" w:rsidRDefault="00A940B7" w:rsidP="003178A4">
      <w:pPr>
        <w:pStyle w:val="ListParagraph"/>
        <w:numPr>
          <w:ilvl w:val="1"/>
          <w:numId w:val="7"/>
        </w:numPr>
      </w:pPr>
      <w:r>
        <w:t xml:space="preserve">March 2019: </w:t>
      </w:r>
      <w:r w:rsidR="008D18FE">
        <w:t xml:space="preserve">BME vs White, </w:t>
      </w:r>
      <w:r>
        <w:t>0.9</w:t>
      </w:r>
    </w:p>
    <w:p w:rsidR="00A940B7" w:rsidRDefault="00A940B7" w:rsidP="003178A4">
      <w:pPr>
        <w:pStyle w:val="ListParagraph"/>
        <w:numPr>
          <w:ilvl w:val="1"/>
          <w:numId w:val="7"/>
        </w:numPr>
      </w:pPr>
      <w:r>
        <w:t xml:space="preserve">March 2018: </w:t>
      </w:r>
      <w:r w:rsidR="008D18FE">
        <w:t xml:space="preserve">BME vs White, </w:t>
      </w:r>
      <w:r>
        <w:t>0.8</w:t>
      </w:r>
    </w:p>
    <w:p w:rsidR="00A940B7" w:rsidRDefault="00A940B7" w:rsidP="003178A4">
      <w:pPr>
        <w:pStyle w:val="ListParagraph"/>
        <w:numPr>
          <w:ilvl w:val="1"/>
          <w:numId w:val="7"/>
        </w:numPr>
      </w:pPr>
      <w:r>
        <w:t xml:space="preserve">March 2017: </w:t>
      </w:r>
      <w:r w:rsidR="008D18FE">
        <w:t xml:space="preserve">BME vs White, </w:t>
      </w:r>
      <w:r>
        <w:t>0.8</w:t>
      </w:r>
    </w:p>
    <w:p w:rsidR="00A940B7" w:rsidRDefault="00A940B7" w:rsidP="003178A4">
      <w:pPr>
        <w:pStyle w:val="ListParagraph"/>
        <w:numPr>
          <w:ilvl w:val="0"/>
          <w:numId w:val="7"/>
        </w:numPr>
      </w:pPr>
      <w:r>
        <w:t>Non-clinical all bands: Relative likelihood of being a</w:t>
      </w:r>
      <w:r w:rsidR="008D18FE">
        <w:t>t Band 8b or above</w:t>
      </w:r>
    </w:p>
    <w:p w:rsidR="00A940B7" w:rsidRDefault="00A940B7" w:rsidP="003178A4">
      <w:pPr>
        <w:pStyle w:val="ListParagraph"/>
        <w:numPr>
          <w:ilvl w:val="1"/>
          <w:numId w:val="7"/>
        </w:numPr>
      </w:pPr>
      <w:r>
        <w:t xml:space="preserve">March 2019: </w:t>
      </w:r>
      <w:r w:rsidR="008D18FE">
        <w:t xml:space="preserve">BME vs White, </w:t>
      </w:r>
      <w:r>
        <w:t>0.1</w:t>
      </w:r>
    </w:p>
    <w:p w:rsidR="00A940B7" w:rsidRDefault="00A940B7" w:rsidP="003178A4">
      <w:pPr>
        <w:pStyle w:val="ListParagraph"/>
        <w:numPr>
          <w:ilvl w:val="1"/>
          <w:numId w:val="7"/>
        </w:numPr>
      </w:pPr>
      <w:r>
        <w:t xml:space="preserve">March 2018: </w:t>
      </w:r>
      <w:r w:rsidR="008D18FE">
        <w:t xml:space="preserve">BME vs White, </w:t>
      </w:r>
      <w:r>
        <w:t>0.2</w:t>
      </w:r>
    </w:p>
    <w:p w:rsidR="00A940B7" w:rsidRDefault="00A940B7" w:rsidP="003178A4">
      <w:pPr>
        <w:pStyle w:val="ListParagraph"/>
        <w:numPr>
          <w:ilvl w:val="1"/>
          <w:numId w:val="7"/>
        </w:numPr>
      </w:pPr>
      <w:r>
        <w:t xml:space="preserve">March 2017: </w:t>
      </w:r>
      <w:r w:rsidR="008D18FE">
        <w:t xml:space="preserve">BME vs White, </w:t>
      </w:r>
      <w:r>
        <w:t>0.2</w:t>
      </w:r>
    </w:p>
    <w:p w:rsidR="00A940B7" w:rsidRDefault="00A940B7" w:rsidP="003178A4">
      <w:pPr>
        <w:pStyle w:val="ListParagraph"/>
        <w:numPr>
          <w:ilvl w:val="0"/>
          <w:numId w:val="7"/>
        </w:numPr>
      </w:pPr>
      <w:r>
        <w:t>Clinical Band</w:t>
      </w:r>
      <w:r w:rsidR="008179DB">
        <w:t>s</w:t>
      </w:r>
      <w:r>
        <w:t xml:space="preserve"> 2-4: Relative likelihood of be</w:t>
      </w:r>
      <w:r w:rsidR="008D18FE">
        <w:t>ing at Band 3 or 4</w:t>
      </w:r>
    </w:p>
    <w:p w:rsidR="00A940B7" w:rsidRDefault="00A940B7" w:rsidP="003178A4">
      <w:pPr>
        <w:pStyle w:val="ListParagraph"/>
        <w:numPr>
          <w:ilvl w:val="1"/>
          <w:numId w:val="7"/>
        </w:numPr>
      </w:pPr>
      <w:r>
        <w:t xml:space="preserve">March 2019: </w:t>
      </w:r>
      <w:r w:rsidR="008D18FE">
        <w:t xml:space="preserve">BME vs White, </w:t>
      </w:r>
      <w:r>
        <w:t>0.6</w:t>
      </w:r>
      <w:r w:rsidR="00204B10">
        <w:t>,</w:t>
      </w:r>
      <w:r w:rsidR="008D18FE">
        <w:t xml:space="preserve"> Black British vs White, 0.4</w:t>
      </w:r>
    </w:p>
    <w:p w:rsidR="00A940B7" w:rsidRDefault="00A940B7" w:rsidP="003178A4">
      <w:pPr>
        <w:pStyle w:val="ListParagraph"/>
        <w:numPr>
          <w:ilvl w:val="1"/>
          <w:numId w:val="7"/>
        </w:numPr>
      </w:pPr>
      <w:r>
        <w:t xml:space="preserve">March 2018: </w:t>
      </w:r>
      <w:r w:rsidR="008D18FE">
        <w:t xml:space="preserve">BME vs White, </w:t>
      </w:r>
      <w:r>
        <w:t>0.6</w:t>
      </w:r>
      <w:r w:rsidR="00204B10">
        <w:t>,</w:t>
      </w:r>
      <w:r w:rsidR="008D18FE">
        <w:t xml:space="preserve"> Black British vs White, 0.3</w:t>
      </w:r>
    </w:p>
    <w:p w:rsidR="00A940B7" w:rsidRDefault="00A940B7" w:rsidP="003178A4">
      <w:pPr>
        <w:pStyle w:val="ListParagraph"/>
        <w:numPr>
          <w:ilvl w:val="1"/>
          <w:numId w:val="7"/>
        </w:numPr>
      </w:pPr>
      <w:r>
        <w:t xml:space="preserve">March 2017: </w:t>
      </w:r>
      <w:r w:rsidR="008D18FE">
        <w:t xml:space="preserve">BME vs White, </w:t>
      </w:r>
      <w:r>
        <w:t>0.6</w:t>
      </w:r>
      <w:r w:rsidR="00204B10">
        <w:t>,</w:t>
      </w:r>
      <w:r w:rsidR="008D18FE">
        <w:t xml:space="preserve"> Black British vs White, 0.3</w:t>
      </w:r>
    </w:p>
    <w:p w:rsidR="00A940B7" w:rsidRDefault="00A940B7" w:rsidP="003178A4">
      <w:pPr>
        <w:pStyle w:val="ListParagraph"/>
        <w:numPr>
          <w:ilvl w:val="0"/>
          <w:numId w:val="7"/>
        </w:numPr>
      </w:pPr>
      <w:r>
        <w:t>Clinical Band</w:t>
      </w:r>
      <w:r w:rsidR="008179DB">
        <w:t>s</w:t>
      </w:r>
      <w:r>
        <w:t xml:space="preserve"> 5+: Relative likelihood of being </w:t>
      </w:r>
      <w:r w:rsidR="008D18FE">
        <w:t>at Band 6 or above</w:t>
      </w:r>
    </w:p>
    <w:p w:rsidR="00A940B7" w:rsidRDefault="00A940B7" w:rsidP="003178A4">
      <w:pPr>
        <w:pStyle w:val="ListParagraph"/>
        <w:numPr>
          <w:ilvl w:val="1"/>
          <w:numId w:val="7"/>
        </w:numPr>
      </w:pPr>
      <w:r>
        <w:t xml:space="preserve">March 2019: </w:t>
      </w:r>
      <w:r w:rsidR="008D18FE">
        <w:t xml:space="preserve">BME vs White, </w:t>
      </w:r>
      <w:r>
        <w:t>0.8</w:t>
      </w:r>
      <w:r w:rsidR="00204B10">
        <w:t>,</w:t>
      </w:r>
      <w:r w:rsidR="008D18FE">
        <w:t xml:space="preserve"> Black British vs White, 0.6</w:t>
      </w:r>
    </w:p>
    <w:p w:rsidR="00A940B7" w:rsidRDefault="00A940B7" w:rsidP="003178A4">
      <w:pPr>
        <w:pStyle w:val="ListParagraph"/>
        <w:numPr>
          <w:ilvl w:val="1"/>
          <w:numId w:val="7"/>
        </w:numPr>
      </w:pPr>
      <w:r>
        <w:t xml:space="preserve">March 2018: </w:t>
      </w:r>
      <w:r w:rsidR="008D18FE">
        <w:t xml:space="preserve">BME vs White, </w:t>
      </w:r>
      <w:r>
        <w:t>0.8</w:t>
      </w:r>
      <w:r w:rsidR="00204B10">
        <w:t>,</w:t>
      </w:r>
      <w:r w:rsidR="008D18FE">
        <w:t xml:space="preserve"> Black British vs White, 0.6</w:t>
      </w:r>
    </w:p>
    <w:p w:rsidR="00A940B7" w:rsidRDefault="00A940B7" w:rsidP="003178A4">
      <w:pPr>
        <w:pStyle w:val="ListParagraph"/>
        <w:numPr>
          <w:ilvl w:val="1"/>
          <w:numId w:val="7"/>
        </w:numPr>
      </w:pPr>
      <w:r>
        <w:t xml:space="preserve">March 2017: </w:t>
      </w:r>
      <w:r w:rsidR="008D18FE">
        <w:t xml:space="preserve">BME vs White, </w:t>
      </w:r>
      <w:r>
        <w:t>0.8</w:t>
      </w:r>
      <w:r w:rsidR="00204B10">
        <w:t>,</w:t>
      </w:r>
      <w:r w:rsidR="008D18FE">
        <w:t xml:space="preserve"> Black British vs White, 0.6</w:t>
      </w:r>
    </w:p>
    <w:p w:rsidR="00A940B7" w:rsidRDefault="00A940B7" w:rsidP="0040388F"/>
    <w:p w:rsidR="000D2A66" w:rsidRDefault="000D2A66" w:rsidP="0040388F"/>
    <w:p w:rsidR="000D2A66" w:rsidRDefault="000D2A66" w:rsidP="0040388F"/>
    <w:p w:rsidR="000D2A66" w:rsidRDefault="000D2A66" w:rsidP="0040388F"/>
    <w:p w:rsidR="000D2A66" w:rsidRDefault="000D2A66" w:rsidP="0040388F"/>
    <w:p w:rsidR="00A940B7" w:rsidRDefault="00A940B7" w:rsidP="0040388F"/>
    <w:p w:rsidR="00A940B7" w:rsidRPr="000D2A66" w:rsidRDefault="00A940B7" w:rsidP="0040388F">
      <w:pPr>
        <w:rPr>
          <w:b/>
        </w:rPr>
      </w:pPr>
      <w:r w:rsidRPr="000D2A66">
        <w:rPr>
          <w:b/>
        </w:rPr>
        <w:lastRenderedPageBreak/>
        <w:t>Action, progress, and plans:</w:t>
      </w:r>
    </w:p>
    <w:p w:rsidR="00A940B7" w:rsidRDefault="00A940B7" w:rsidP="0040388F"/>
    <w:p w:rsidR="00A940B7" w:rsidRDefault="00A940B7" w:rsidP="0040388F">
      <w:r>
        <w:t>The pattern for BME people to be underrepresented at higher pay bands has changed little over time and is most marked for Black British staff in clinical roles outside of medicine.</w:t>
      </w:r>
    </w:p>
    <w:p w:rsidR="00A940B7" w:rsidRPr="00A77BF8" w:rsidRDefault="00A940B7" w:rsidP="0040388F">
      <w:pPr>
        <w:rPr>
          <w:rFonts w:cs="Arial"/>
          <w:szCs w:val="24"/>
        </w:rPr>
      </w:pPr>
    </w:p>
    <w:p w:rsidR="00A77BF8" w:rsidRPr="00A77BF8" w:rsidRDefault="00196AEC" w:rsidP="00A77BF8">
      <w:pPr>
        <w:rPr>
          <w:rFonts w:eastAsia="Times New Roman" w:cs="Arial"/>
          <w:color w:val="000000"/>
          <w:szCs w:val="24"/>
          <w:lang w:eastAsia="en-GB"/>
        </w:rPr>
      </w:pPr>
      <w:r>
        <w:rPr>
          <w:rFonts w:eastAsia="Times New Roman" w:cs="Arial"/>
          <w:color w:val="000000"/>
          <w:szCs w:val="24"/>
          <w:lang w:eastAsia="en-GB"/>
        </w:rPr>
        <w:t>Items linked to the Trust’s June 2019 WRES Action Plan</w:t>
      </w:r>
      <w:r w:rsidR="00A77BF8" w:rsidRPr="00A77BF8">
        <w:rPr>
          <w:rFonts w:eastAsia="Times New Roman" w:cs="Arial"/>
          <w:color w:val="000000"/>
          <w:szCs w:val="24"/>
          <w:lang w:eastAsia="en-GB"/>
        </w:rPr>
        <w:t>:</w:t>
      </w:r>
    </w:p>
    <w:p w:rsidR="00A77BF8" w:rsidRPr="00A77BF8" w:rsidRDefault="00A77BF8" w:rsidP="00A77BF8">
      <w:pPr>
        <w:pStyle w:val="ListParagraph"/>
        <w:numPr>
          <w:ilvl w:val="0"/>
          <w:numId w:val="24"/>
        </w:numPr>
        <w:ind w:left="290" w:hanging="283"/>
        <w:rPr>
          <w:rFonts w:eastAsia="Times New Roman" w:cs="Arial"/>
          <w:color w:val="000000"/>
          <w:szCs w:val="24"/>
          <w:lang w:eastAsia="en-GB"/>
        </w:rPr>
      </w:pPr>
      <w:r w:rsidRPr="00A77BF8">
        <w:rPr>
          <w:rFonts w:cs="Arial"/>
          <w:szCs w:val="24"/>
        </w:rPr>
        <w:t>Provide interview Skills training for BME colleagues (June 2019)</w:t>
      </w:r>
    </w:p>
    <w:p w:rsidR="00A77BF8" w:rsidRPr="00A77BF8" w:rsidRDefault="00A77BF8" w:rsidP="00A77BF8">
      <w:pPr>
        <w:pStyle w:val="ListParagraph"/>
        <w:numPr>
          <w:ilvl w:val="0"/>
          <w:numId w:val="24"/>
        </w:numPr>
        <w:ind w:left="290" w:hanging="283"/>
        <w:rPr>
          <w:rFonts w:cs="Arial"/>
          <w:szCs w:val="24"/>
        </w:rPr>
      </w:pPr>
      <w:bookmarkStart w:id="9" w:name="OLE_LINK3"/>
      <w:r w:rsidRPr="00A77BF8">
        <w:rPr>
          <w:rFonts w:cs="Arial"/>
          <w:szCs w:val="24"/>
        </w:rPr>
        <w:t>Offering targeted support in making strong applications</w:t>
      </w:r>
      <w:bookmarkEnd w:id="9"/>
      <w:r w:rsidRPr="00A77BF8">
        <w:rPr>
          <w:rFonts w:cs="Arial"/>
          <w:szCs w:val="24"/>
        </w:rPr>
        <w:t xml:space="preserve"> (June 2019)</w:t>
      </w:r>
    </w:p>
    <w:p w:rsidR="00A77BF8" w:rsidRPr="00A77BF8" w:rsidRDefault="00A77BF8" w:rsidP="00A77BF8">
      <w:pPr>
        <w:pStyle w:val="ListParagraph"/>
        <w:numPr>
          <w:ilvl w:val="0"/>
          <w:numId w:val="24"/>
        </w:numPr>
        <w:ind w:left="290" w:hanging="283"/>
        <w:rPr>
          <w:rFonts w:cs="Arial"/>
          <w:szCs w:val="24"/>
        </w:rPr>
      </w:pPr>
      <w:r w:rsidRPr="00A77BF8">
        <w:rPr>
          <w:rFonts w:cs="Arial"/>
          <w:szCs w:val="24"/>
        </w:rPr>
        <w:t>Establish matching relationships within the current LLR wide Reverse mentoring programme (June 2019)</w:t>
      </w:r>
    </w:p>
    <w:p w:rsidR="00A77BF8" w:rsidRPr="00A77BF8" w:rsidRDefault="00A77BF8" w:rsidP="00A77BF8">
      <w:pPr>
        <w:pStyle w:val="ListParagraph"/>
        <w:numPr>
          <w:ilvl w:val="0"/>
          <w:numId w:val="24"/>
        </w:numPr>
        <w:ind w:left="290" w:hanging="283"/>
        <w:rPr>
          <w:rFonts w:cs="Arial"/>
          <w:szCs w:val="24"/>
        </w:rPr>
      </w:pPr>
      <w:r w:rsidRPr="00A77BF8">
        <w:rPr>
          <w:rFonts w:cs="Arial"/>
          <w:szCs w:val="24"/>
        </w:rPr>
        <w:t>Maximise opportunities for BAME staff to access any career development opportunities such as the Stepping Up Programme, Mentoring, coaching, specific BAME leadership Programmes and organise specific sessions as requested by BAME employees (September 2019)</w:t>
      </w:r>
    </w:p>
    <w:p w:rsidR="00A77BF8" w:rsidRPr="00A77BF8" w:rsidRDefault="00A77BF8" w:rsidP="00A77BF8">
      <w:pPr>
        <w:pStyle w:val="ListParagraph"/>
        <w:numPr>
          <w:ilvl w:val="0"/>
          <w:numId w:val="24"/>
        </w:numPr>
        <w:ind w:left="290" w:hanging="283"/>
        <w:rPr>
          <w:rFonts w:cs="Arial"/>
          <w:szCs w:val="24"/>
        </w:rPr>
      </w:pPr>
      <w:r w:rsidRPr="00A77BF8">
        <w:rPr>
          <w:rFonts w:cs="Arial"/>
          <w:szCs w:val="24"/>
        </w:rPr>
        <w:t>Celebrating the success and role modelling of BME staff in senior roles (December 2019)</w:t>
      </w:r>
    </w:p>
    <w:p w:rsidR="00A77BF8" w:rsidRPr="00A77BF8" w:rsidRDefault="00A77BF8" w:rsidP="00A77BF8">
      <w:pPr>
        <w:pStyle w:val="ListParagraph"/>
        <w:numPr>
          <w:ilvl w:val="0"/>
          <w:numId w:val="24"/>
        </w:numPr>
        <w:ind w:left="290" w:hanging="283"/>
        <w:rPr>
          <w:rFonts w:cs="Arial"/>
          <w:szCs w:val="24"/>
        </w:rPr>
      </w:pPr>
      <w:r w:rsidRPr="00A77BF8">
        <w:rPr>
          <w:rFonts w:cs="Arial"/>
          <w:szCs w:val="24"/>
        </w:rPr>
        <w:t>Promotion of mentoring, coaching and developme</w:t>
      </w:r>
      <w:r w:rsidR="00944895">
        <w:rPr>
          <w:rFonts w:cs="Arial"/>
          <w:szCs w:val="24"/>
        </w:rPr>
        <w:t>nt programmes targeted at under</w:t>
      </w:r>
      <w:r w:rsidRPr="00A77BF8">
        <w:rPr>
          <w:rFonts w:cs="Arial"/>
          <w:szCs w:val="24"/>
        </w:rPr>
        <w:t>represented groups and specific pay bands (Non-clinical Bands 2 to 4, and Clinical Bands 2 and 5) (September 2019)</w:t>
      </w:r>
    </w:p>
    <w:p w:rsidR="00A77BF8" w:rsidRPr="00A77BF8" w:rsidRDefault="00A77BF8" w:rsidP="00A77BF8">
      <w:pPr>
        <w:pStyle w:val="ListParagraph"/>
        <w:numPr>
          <w:ilvl w:val="0"/>
          <w:numId w:val="24"/>
        </w:numPr>
        <w:ind w:left="290" w:hanging="283"/>
        <w:rPr>
          <w:rFonts w:cs="Arial"/>
          <w:szCs w:val="24"/>
        </w:rPr>
      </w:pPr>
      <w:r w:rsidRPr="00A77BF8">
        <w:rPr>
          <w:rFonts w:cs="Arial"/>
          <w:szCs w:val="24"/>
        </w:rPr>
        <w:t>Development and articulation of career pathways for admin and clerical staff (September 2019)</w:t>
      </w:r>
    </w:p>
    <w:p w:rsidR="00A77BF8" w:rsidRPr="00A77BF8" w:rsidRDefault="00A77BF8" w:rsidP="00A77BF8">
      <w:pPr>
        <w:pStyle w:val="ListParagraph"/>
        <w:numPr>
          <w:ilvl w:val="0"/>
          <w:numId w:val="24"/>
        </w:numPr>
        <w:ind w:left="290" w:hanging="283"/>
        <w:rPr>
          <w:rFonts w:eastAsia="Times New Roman" w:cs="Arial"/>
          <w:color w:val="000000"/>
          <w:szCs w:val="24"/>
          <w:lang w:eastAsia="en-GB"/>
        </w:rPr>
      </w:pPr>
      <w:r w:rsidRPr="00A77BF8">
        <w:rPr>
          <w:rFonts w:cs="Arial"/>
          <w:szCs w:val="24"/>
        </w:rPr>
        <w:t>Introduce system of routinely recording on U-Learn the reason that an increment has not been awarded.  To be picked up through the review of the appraisal process necessitated by the 2018 Contract Refresh, with increments being replaced by ‘pay steps’. (April 2019)</w:t>
      </w:r>
    </w:p>
    <w:p w:rsidR="00A77BF8" w:rsidRPr="00A77BF8" w:rsidRDefault="00A77BF8" w:rsidP="00A77BF8">
      <w:pPr>
        <w:pStyle w:val="ListParagraph"/>
        <w:numPr>
          <w:ilvl w:val="0"/>
          <w:numId w:val="24"/>
        </w:numPr>
        <w:ind w:left="290" w:hanging="283"/>
        <w:rPr>
          <w:rFonts w:eastAsia="Times New Roman" w:cs="Arial"/>
          <w:color w:val="000000"/>
          <w:szCs w:val="24"/>
          <w:lang w:eastAsia="en-GB"/>
        </w:rPr>
      </w:pPr>
      <w:r w:rsidRPr="00A77BF8">
        <w:rPr>
          <w:rFonts w:cs="Arial"/>
          <w:szCs w:val="24"/>
        </w:rPr>
        <w:t>Identify staff to be put forward for Midlands and East Talent Pool (December 2019)</w:t>
      </w:r>
    </w:p>
    <w:p w:rsidR="00A940B7" w:rsidRPr="00A77BF8" w:rsidRDefault="00A940B7" w:rsidP="0040388F">
      <w:pPr>
        <w:rPr>
          <w:rFonts w:cs="Arial"/>
          <w:szCs w:val="24"/>
        </w:rPr>
      </w:pPr>
    </w:p>
    <w:p w:rsidR="00A940B7" w:rsidRPr="00A77BF8" w:rsidRDefault="00A940B7" w:rsidP="0040388F">
      <w:pPr>
        <w:rPr>
          <w:rFonts w:cs="Arial"/>
          <w:szCs w:val="24"/>
        </w:rPr>
      </w:pPr>
    </w:p>
    <w:p w:rsidR="00A940B7" w:rsidRDefault="000D2A66" w:rsidP="0040388F">
      <w:r w:rsidRPr="000D2A66">
        <w:rPr>
          <w:b/>
        </w:rPr>
        <w:t>Review Date:</w:t>
      </w:r>
      <w:r>
        <w:t xml:space="preserve"> </w:t>
      </w:r>
      <w:r w:rsidR="00A940B7">
        <w:t xml:space="preserve">April </w:t>
      </w:r>
      <w:r w:rsidR="00A77BF8">
        <w:t xml:space="preserve">to December </w:t>
      </w:r>
      <w:r w:rsidR="00A940B7">
        <w:t>2019</w:t>
      </w:r>
    </w:p>
    <w:p w:rsidR="00A940B7" w:rsidRDefault="00A940B7" w:rsidP="0040388F"/>
    <w:p w:rsidR="00A940B7" w:rsidRDefault="00A940B7" w:rsidP="0040388F"/>
    <w:p w:rsidR="00A940B7" w:rsidRDefault="00A940B7" w:rsidP="0040388F"/>
    <w:p w:rsidR="00A940B7" w:rsidRDefault="00A940B7" w:rsidP="0040388F"/>
    <w:p w:rsidR="00A940B7" w:rsidRDefault="00A940B7" w:rsidP="0040388F"/>
    <w:p w:rsidR="00A940B7" w:rsidRDefault="00A940B7" w:rsidP="0040388F"/>
    <w:p w:rsidR="00A940B7" w:rsidRDefault="00A940B7" w:rsidP="0040388F"/>
    <w:p w:rsidR="00A940B7" w:rsidRDefault="00A940B7" w:rsidP="0040388F"/>
    <w:p w:rsidR="00A940B7" w:rsidRDefault="00A940B7" w:rsidP="0040388F"/>
    <w:p w:rsidR="0046591B" w:rsidRDefault="0046591B" w:rsidP="0040388F">
      <w:r>
        <w:br w:type="page"/>
      </w:r>
    </w:p>
    <w:p w:rsidR="00A940B7" w:rsidRDefault="0046591B" w:rsidP="0040388F">
      <w:pPr>
        <w:pStyle w:val="Heading2"/>
      </w:pPr>
      <w:bookmarkStart w:id="10" w:name="_Toc11753405"/>
      <w:r>
        <w:lastRenderedPageBreak/>
        <w:t>Main Finding 6</w:t>
      </w:r>
      <w:bookmarkEnd w:id="10"/>
    </w:p>
    <w:p w:rsidR="00A940B7" w:rsidRDefault="00A940B7" w:rsidP="0040388F"/>
    <w:p w:rsidR="00A940B7" w:rsidRDefault="00A940B7" w:rsidP="0040388F"/>
    <w:p w:rsidR="00FE1F52" w:rsidRDefault="00FE1F52" w:rsidP="0040388F">
      <w:r w:rsidRPr="0046591B">
        <w:rPr>
          <w:b/>
        </w:rPr>
        <w:t>Equality Theme:</w:t>
      </w:r>
      <w:r>
        <w:t xml:space="preserve">  Ethnicity and career progression</w:t>
      </w:r>
    </w:p>
    <w:p w:rsidR="00FE1F52" w:rsidRDefault="00FE1F52" w:rsidP="0040388F"/>
    <w:p w:rsidR="00FE1F52" w:rsidRDefault="00FE1F52" w:rsidP="0040388F"/>
    <w:p w:rsidR="00FE1F52" w:rsidRDefault="00FE1F52" w:rsidP="0040388F">
      <w:r w:rsidRPr="0046591B">
        <w:rPr>
          <w:b/>
        </w:rPr>
        <w:t xml:space="preserve">Equality </w:t>
      </w:r>
      <w:r w:rsidR="0046591B">
        <w:rPr>
          <w:b/>
        </w:rPr>
        <w:t>I</w:t>
      </w:r>
      <w:r w:rsidRPr="0046591B">
        <w:rPr>
          <w:b/>
        </w:rPr>
        <w:t>ssue:</w:t>
      </w:r>
      <w:r>
        <w:t xml:space="preserve"> </w:t>
      </w:r>
      <w:r w:rsidR="0046591B">
        <w:t xml:space="preserve"> </w:t>
      </w:r>
      <w:r>
        <w:t xml:space="preserve">BME </w:t>
      </w:r>
      <w:proofErr w:type="gramStart"/>
      <w:r>
        <w:t>staff were</w:t>
      </w:r>
      <w:proofErr w:type="gramEnd"/>
      <w:r>
        <w:t xml:space="preserve"> less likely to feel that LPT acts fairly in respect</w:t>
      </w:r>
      <w:r w:rsidR="0046591B">
        <w:t xml:space="preserve"> of career progression</w:t>
      </w:r>
      <w:r>
        <w:t>.</w:t>
      </w:r>
    </w:p>
    <w:p w:rsidR="00FE1F52" w:rsidRDefault="00FE1F52" w:rsidP="0040388F"/>
    <w:p w:rsidR="00FE1F52" w:rsidRDefault="00FE1F52" w:rsidP="0040388F"/>
    <w:p w:rsidR="00FE1F52" w:rsidRPr="0046591B" w:rsidRDefault="00FE1F52" w:rsidP="0040388F">
      <w:pPr>
        <w:rPr>
          <w:b/>
        </w:rPr>
      </w:pPr>
      <w:r w:rsidRPr="0046591B">
        <w:rPr>
          <w:b/>
        </w:rPr>
        <w:t>Context:</w:t>
      </w:r>
    </w:p>
    <w:p w:rsidR="00FE1F52" w:rsidRDefault="00FE1F52" w:rsidP="0040388F"/>
    <w:p w:rsidR="00FE1F52" w:rsidRDefault="00A64CDD" w:rsidP="0040388F">
      <w:r>
        <w:t xml:space="preserve">According to the </w:t>
      </w:r>
      <w:r w:rsidR="00FE1F52">
        <w:t>2018 NHS Staff Survey, 76% of BME staff felt that LPT acts fairly in respect of career progression (56% for Black British staff), compared to 90% of White staff.  Similar trends were present in 2017 and 2016.</w:t>
      </w:r>
    </w:p>
    <w:p w:rsidR="00FE1F52" w:rsidRDefault="00FE1F52" w:rsidP="0040388F"/>
    <w:p w:rsidR="00FE1F52" w:rsidRDefault="00FE1F52" w:rsidP="0040388F">
      <w:r>
        <w:t>% who felt that LPT acts fairly in career progression</w:t>
      </w:r>
      <w:r w:rsidR="0046591B">
        <w:t>, by ethnicity and year (list of figures):</w:t>
      </w:r>
    </w:p>
    <w:p w:rsidR="00FE1F52" w:rsidRDefault="00FE1F52" w:rsidP="003178A4">
      <w:pPr>
        <w:pStyle w:val="ListParagraph"/>
        <w:numPr>
          <w:ilvl w:val="0"/>
          <w:numId w:val="8"/>
        </w:numPr>
      </w:pPr>
      <w:r>
        <w:t>Staff Survey Year 2018: White, 90.4%</w:t>
      </w:r>
      <w:r w:rsidR="00204B10">
        <w:t>,</w:t>
      </w:r>
      <w:r>
        <w:t xml:space="preserve"> BME, 76.1%</w:t>
      </w:r>
      <w:r w:rsidR="00204B10">
        <w:t>,</w:t>
      </w:r>
      <w:r>
        <w:t xml:space="preserve"> Black British, 55.8%</w:t>
      </w:r>
    </w:p>
    <w:p w:rsidR="00FE1F52" w:rsidRDefault="00FE1F52" w:rsidP="003178A4">
      <w:pPr>
        <w:pStyle w:val="ListParagraph"/>
        <w:numPr>
          <w:ilvl w:val="0"/>
          <w:numId w:val="8"/>
        </w:numPr>
      </w:pPr>
      <w:r>
        <w:t>Staff Survey Year 2017: White, 90.6%</w:t>
      </w:r>
      <w:r w:rsidR="00204B10">
        <w:t>,</w:t>
      </w:r>
      <w:r>
        <w:t xml:space="preserve"> BME, 71.8%</w:t>
      </w:r>
      <w:r w:rsidR="00204B10">
        <w:t>,</w:t>
      </w:r>
      <w:r>
        <w:t xml:space="preserve"> Black British, 57.7%</w:t>
      </w:r>
    </w:p>
    <w:p w:rsidR="00FE1F52" w:rsidRDefault="00FE1F52" w:rsidP="003178A4">
      <w:pPr>
        <w:pStyle w:val="ListParagraph"/>
        <w:numPr>
          <w:ilvl w:val="0"/>
          <w:numId w:val="8"/>
        </w:numPr>
      </w:pPr>
      <w:r>
        <w:t>Staff Survey Year 2016: White, 93.0%</w:t>
      </w:r>
      <w:r w:rsidR="00204B10">
        <w:t>,</w:t>
      </w:r>
      <w:r>
        <w:t xml:space="preserve"> BME, 75.5%</w:t>
      </w:r>
      <w:r w:rsidR="00204B10">
        <w:t>,</w:t>
      </w:r>
      <w:r>
        <w:t xml:space="preserve"> Black British, 56.1%</w:t>
      </w:r>
    </w:p>
    <w:p w:rsidR="0046591B" w:rsidRDefault="0046591B" w:rsidP="0040388F"/>
    <w:p w:rsidR="0046591B" w:rsidRDefault="0046591B" w:rsidP="0040388F"/>
    <w:p w:rsidR="00FE1F52" w:rsidRDefault="008D18FE" w:rsidP="0040388F">
      <w:r w:rsidRPr="0046591B">
        <w:rPr>
          <w:b/>
        </w:rPr>
        <w:t>Action, progress, and plans:</w:t>
      </w:r>
      <w:r>
        <w:t xml:space="preserve">  As</w:t>
      </w:r>
      <w:r w:rsidR="0046591B">
        <w:t xml:space="preserve"> main finding 5,</w:t>
      </w:r>
      <w:r>
        <w:t xml:space="preserve"> above</w:t>
      </w:r>
    </w:p>
    <w:p w:rsidR="008D18FE" w:rsidRDefault="008D18FE" w:rsidP="0040388F"/>
    <w:p w:rsidR="0046591B" w:rsidRDefault="0046591B" w:rsidP="0040388F"/>
    <w:p w:rsidR="008D18FE" w:rsidRDefault="008D18FE" w:rsidP="0040388F">
      <w:r w:rsidRPr="0046591B">
        <w:rPr>
          <w:b/>
        </w:rPr>
        <w:t>Review Date:</w:t>
      </w:r>
      <w:r>
        <w:t xml:space="preserve"> </w:t>
      </w:r>
      <w:r w:rsidR="002D60B1">
        <w:t>April to December 2019</w:t>
      </w:r>
    </w:p>
    <w:p w:rsidR="008D18FE" w:rsidRDefault="008D18FE" w:rsidP="0040388F"/>
    <w:p w:rsidR="008D18FE" w:rsidRDefault="008D18FE" w:rsidP="0040388F"/>
    <w:p w:rsidR="008D18FE" w:rsidRDefault="008D18FE" w:rsidP="0040388F"/>
    <w:p w:rsidR="008D18FE" w:rsidRDefault="008D18FE" w:rsidP="0040388F"/>
    <w:p w:rsidR="0036592C" w:rsidRDefault="0036592C" w:rsidP="0040388F"/>
    <w:p w:rsidR="0046591B" w:rsidRDefault="0046591B" w:rsidP="0040388F">
      <w:r>
        <w:br w:type="page"/>
      </w:r>
    </w:p>
    <w:p w:rsidR="00694B35" w:rsidRDefault="0046591B" w:rsidP="0040388F">
      <w:pPr>
        <w:pStyle w:val="Heading2"/>
      </w:pPr>
      <w:bookmarkStart w:id="11" w:name="_Toc11753406"/>
      <w:r>
        <w:lastRenderedPageBreak/>
        <w:t>Main Finding 7</w:t>
      </w:r>
      <w:bookmarkEnd w:id="11"/>
    </w:p>
    <w:p w:rsidR="0036592C" w:rsidRDefault="0036592C" w:rsidP="0040388F"/>
    <w:p w:rsidR="0046591B" w:rsidRDefault="0046591B" w:rsidP="0040388F"/>
    <w:p w:rsidR="00694B35" w:rsidRDefault="00694B35" w:rsidP="0040388F">
      <w:r w:rsidRPr="0046591B">
        <w:rPr>
          <w:b/>
        </w:rPr>
        <w:t>Equality Theme:</w:t>
      </w:r>
      <w:r>
        <w:t xml:space="preserve">  Ethnicity and career progression</w:t>
      </w:r>
    </w:p>
    <w:p w:rsidR="00694B35" w:rsidRDefault="00694B35" w:rsidP="0040388F">
      <w:r>
        <w:t xml:space="preserve"> </w:t>
      </w:r>
    </w:p>
    <w:p w:rsidR="00694B35" w:rsidRDefault="00694B35" w:rsidP="0040388F"/>
    <w:p w:rsidR="00694B35" w:rsidRDefault="0046591B" w:rsidP="0040388F">
      <w:r w:rsidRPr="0046591B">
        <w:rPr>
          <w:b/>
        </w:rPr>
        <w:t>Equality Issue:</w:t>
      </w:r>
      <w:r>
        <w:t xml:space="preserve"> </w:t>
      </w:r>
      <w:r w:rsidR="00694B35">
        <w:t xml:space="preserve">Black British </w:t>
      </w:r>
      <w:proofErr w:type="gramStart"/>
      <w:r w:rsidR="00694B35">
        <w:t>staff were</w:t>
      </w:r>
      <w:proofErr w:type="gramEnd"/>
      <w:r w:rsidR="00694B35">
        <w:t xml:space="preserve"> less likely to r</w:t>
      </w:r>
      <w:r>
        <w:t>eceive a pay increment</w:t>
      </w:r>
      <w:r w:rsidR="00694B35">
        <w:t>.</w:t>
      </w:r>
    </w:p>
    <w:p w:rsidR="00694B35" w:rsidRDefault="00694B35" w:rsidP="0040388F"/>
    <w:p w:rsidR="00694B35" w:rsidRDefault="00694B35" w:rsidP="0040388F"/>
    <w:p w:rsidR="00694B35" w:rsidRPr="0046591B" w:rsidRDefault="00694B35" w:rsidP="0040388F">
      <w:pPr>
        <w:rPr>
          <w:b/>
        </w:rPr>
      </w:pPr>
      <w:r w:rsidRPr="0046591B">
        <w:rPr>
          <w:b/>
        </w:rPr>
        <w:t>Context:</w:t>
      </w:r>
    </w:p>
    <w:p w:rsidR="00694B35" w:rsidRDefault="00694B35" w:rsidP="0040388F"/>
    <w:p w:rsidR="00694B35" w:rsidRDefault="00694B35" w:rsidP="0040388F">
      <w:r>
        <w:t xml:space="preserve">In 2018/19, from amongst those eligible, </w:t>
      </w:r>
      <w:r w:rsidR="00422401">
        <w:t xml:space="preserve">overall, </w:t>
      </w:r>
      <w:r>
        <w:t xml:space="preserve">BME and White staff were equally likely to receive a pay increment (83% vs 85%), but Black British staff </w:t>
      </w:r>
      <w:r w:rsidR="00422401">
        <w:t xml:space="preserve">in particular </w:t>
      </w:r>
      <w:r>
        <w:t xml:space="preserve">were less likely to receive a pay increment (76%); associated with the finding that staff at Clinical Band 2 were less likely to receive a pay increment (Black British </w:t>
      </w:r>
      <w:r w:rsidR="007B7DAC">
        <w:t>staff</w:t>
      </w:r>
      <w:r>
        <w:t xml:space="preserve"> were overrepresented at Clinical Band 2).</w:t>
      </w:r>
    </w:p>
    <w:p w:rsidR="00694B35" w:rsidRDefault="00694B35" w:rsidP="0040388F"/>
    <w:p w:rsidR="00694B35" w:rsidRDefault="00694B35" w:rsidP="0040388F">
      <w:r>
        <w:t>% of those eligible who received a pay increment</w:t>
      </w:r>
      <w:r w:rsidR="0046591B">
        <w:t>, by ethnicity and year (list of figures):</w:t>
      </w:r>
    </w:p>
    <w:p w:rsidR="00694B35" w:rsidRDefault="00694B35" w:rsidP="003178A4">
      <w:pPr>
        <w:pStyle w:val="ListParagraph"/>
        <w:numPr>
          <w:ilvl w:val="0"/>
          <w:numId w:val="9"/>
        </w:numPr>
      </w:pPr>
      <w:r>
        <w:t>2018/19: White, 84.9%</w:t>
      </w:r>
      <w:r w:rsidR="00204B10">
        <w:t>,</w:t>
      </w:r>
      <w:r>
        <w:t>BME, 83.2%</w:t>
      </w:r>
      <w:r w:rsidR="00204B10">
        <w:t xml:space="preserve">, </w:t>
      </w:r>
      <w:r>
        <w:t>Black British, 76.4%</w:t>
      </w:r>
    </w:p>
    <w:p w:rsidR="00694B35" w:rsidRDefault="00694B35" w:rsidP="003178A4">
      <w:pPr>
        <w:pStyle w:val="ListParagraph"/>
        <w:numPr>
          <w:ilvl w:val="0"/>
          <w:numId w:val="9"/>
        </w:numPr>
      </w:pPr>
      <w:r>
        <w:t>2017/18: White, 76.2%</w:t>
      </w:r>
      <w:r w:rsidR="00204B10">
        <w:t>,</w:t>
      </w:r>
      <w:r>
        <w:t>BME, 68.5%</w:t>
      </w:r>
      <w:r w:rsidR="00204B10">
        <w:t xml:space="preserve">, </w:t>
      </w:r>
      <w:r>
        <w:t>Black British, 67.4%</w:t>
      </w:r>
    </w:p>
    <w:p w:rsidR="00694B35" w:rsidRDefault="00694B35" w:rsidP="003178A4">
      <w:pPr>
        <w:pStyle w:val="ListParagraph"/>
        <w:numPr>
          <w:ilvl w:val="0"/>
          <w:numId w:val="9"/>
        </w:numPr>
      </w:pPr>
      <w:r>
        <w:t>2016/17: White, 68.2%</w:t>
      </w:r>
      <w:r w:rsidR="00204B10">
        <w:t>,</w:t>
      </w:r>
      <w:r>
        <w:t>BME, 60.2%</w:t>
      </w:r>
      <w:r w:rsidR="00204B10">
        <w:t xml:space="preserve">, </w:t>
      </w:r>
      <w:r>
        <w:t>Black British, 51.7%</w:t>
      </w:r>
    </w:p>
    <w:p w:rsidR="00694B35" w:rsidRDefault="00694B35" w:rsidP="0040388F"/>
    <w:p w:rsidR="00694B35" w:rsidRDefault="00694B35" w:rsidP="0040388F"/>
    <w:p w:rsidR="00694B35" w:rsidRPr="0046591B" w:rsidRDefault="00694B35" w:rsidP="0040388F">
      <w:pPr>
        <w:rPr>
          <w:b/>
        </w:rPr>
      </w:pPr>
      <w:r w:rsidRPr="0046591B">
        <w:rPr>
          <w:b/>
        </w:rPr>
        <w:t>Action, progress, and plans:</w:t>
      </w:r>
    </w:p>
    <w:p w:rsidR="00694B35" w:rsidRDefault="00694B35" w:rsidP="0040388F"/>
    <w:p w:rsidR="00694B35" w:rsidRDefault="00694B35" w:rsidP="0040388F">
      <w:r>
        <w:t xml:space="preserve">Overall, the percentage of eligible staff who </w:t>
      </w:r>
      <w:proofErr w:type="gramStart"/>
      <w:r>
        <w:t>were</w:t>
      </w:r>
      <w:proofErr w:type="gramEnd"/>
      <w:r>
        <w:t xml:space="preserve"> awarded an increment increased from 2017/18 to 2018/</w:t>
      </w:r>
      <w:r w:rsidR="00952DFE">
        <w:t xml:space="preserve">19.  The position for BME staff, overall, </w:t>
      </w:r>
      <w:r>
        <w:t>has improved since 2016/17; however, for Black British staff in particular, the position remains lower than for White staff.</w:t>
      </w:r>
    </w:p>
    <w:p w:rsidR="00694B35" w:rsidRDefault="00694B35" w:rsidP="0040388F"/>
    <w:p w:rsidR="00694B35" w:rsidRDefault="00694B35" w:rsidP="0040388F">
      <w:r>
        <w:t>Directorates receive monthly reports specifically for staff at Pay Bands 2 and 5 who have not received increments due to non-completion of appraisals.</w:t>
      </w:r>
      <w:r w:rsidR="00231925">
        <w:t xml:space="preserve">  </w:t>
      </w:r>
      <w:r>
        <w:t xml:space="preserve">The number of staff who </w:t>
      </w:r>
      <w:proofErr w:type="gramStart"/>
      <w:r>
        <w:t>have</w:t>
      </w:r>
      <w:proofErr w:type="gramEnd"/>
      <w:r>
        <w:t xml:space="preserve"> their increment withheld due to performance management is low.  Of all those staff who did not receive a pay increment in 2018/19, 96.5% (328/340) had either not completed their appraisal in the specified timeframe or had not completed their appraisal at all.</w:t>
      </w:r>
    </w:p>
    <w:p w:rsidR="00063861" w:rsidRPr="00063861" w:rsidRDefault="00063861" w:rsidP="00063861">
      <w:pPr>
        <w:rPr>
          <w:rFonts w:eastAsia="Times New Roman" w:cs="Arial"/>
          <w:color w:val="000000"/>
          <w:szCs w:val="24"/>
          <w:lang w:eastAsia="en-GB"/>
        </w:rPr>
      </w:pPr>
    </w:p>
    <w:p w:rsidR="00063861" w:rsidRPr="00063861" w:rsidRDefault="00196AEC" w:rsidP="00063861">
      <w:pPr>
        <w:rPr>
          <w:rFonts w:eastAsia="Times New Roman" w:cs="Arial"/>
          <w:color w:val="000000"/>
          <w:szCs w:val="24"/>
          <w:lang w:eastAsia="en-GB"/>
        </w:rPr>
      </w:pPr>
      <w:r>
        <w:rPr>
          <w:rFonts w:eastAsia="Times New Roman" w:cs="Arial"/>
          <w:color w:val="000000"/>
          <w:szCs w:val="24"/>
          <w:lang w:eastAsia="en-GB"/>
        </w:rPr>
        <w:t>Items linked to the Trust’s June 2019 WRES Action Plan</w:t>
      </w:r>
      <w:r w:rsidR="00063861" w:rsidRPr="00063861">
        <w:rPr>
          <w:rFonts w:eastAsia="Times New Roman" w:cs="Arial"/>
          <w:color w:val="000000"/>
          <w:szCs w:val="24"/>
          <w:lang w:eastAsia="en-GB"/>
        </w:rPr>
        <w:t>:</w:t>
      </w:r>
    </w:p>
    <w:p w:rsidR="00063861" w:rsidRPr="00063861" w:rsidRDefault="00063861" w:rsidP="00063861">
      <w:pPr>
        <w:pStyle w:val="ListParagraph"/>
        <w:numPr>
          <w:ilvl w:val="0"/>
          <w:numId w:val="24"/>
        </w:numPr>
        <w:ind w:left="290" w:hanging="283"/>
        <w:rPr>
          <w:rFonts w:eastAsia="Times New Roman" w:cs="Arial"/>
          <w:color w:val="000000"/>
          <w:szCs w:val="24"/>
          <w:lang w:eastAsia="en-GB"/>
        </w:rPr>
      </w:pPr>
      <w:r w:rsidRPr="00063861">
        <w:rPr>
          <w:rFonts w:cs="Arial"/>
          <w:szCs w:val="24"/>
        </w:rPr>
        <w:t>Introduce system of routinely recording on U-Learn the reason that an increment has not been awarded.  To be picked up through the review of the appraisal process necessitated by the 2018 Contract Refresh, with increments being replaced by ‘pay steps’. (April 2019)</w:t>
      </w:r>
    </w:p>
    <w:p w:rsidR="00063861" w:rsidRPr="00063861" w:rsidRDefault="00063861" w:rsidP="00063861">
      <w:pPr>
        <w:rPr>
          <w:rFonts w:cs="Arial"/>
          <w:szCs w:val="24"/>
        </w:rPr>
      </w:pPr>
    </w:p>
    <w:p w:rsidR="00694B35" w:rsidRPr="00063861" w:rsidRDefault="00694B35" w:rsidP="0040388F">
      <w:pPr>
        <w:rPr>
          <w:rFonts w:cs="Arial"/>
          <w:szCs w:val="24"/>
        </w:rPr>
      </w:pPr>
    </w:p>
    <w:p w:rsidR="008D18FE" w:rsidRDefault="00694B35" w:rsidP="0040388F">
      <w:r w:rsidRPr="0046591B">
        <w:rPr>
          <w:b/>
        </w:rPr>
        <w:t>Review Date:</w:t>
      </w:r>
      <w:r>
        <w:t xml:space="preserve"> April 2019</w:t>
      </w:r>
    </w:p>
    <w:p w:rsidR="008D18FE" w:rsidRDefault="008D18FE" w:rsidP="0040388F"/>
    <w:p w:rsidR="008D18FE" w:rsidRDefault="008D18FE" w:rsidP="0040388F"/>
    <w:p w:rsidR="0046591B" w:rsidRDefault="0046591B" w:rsidP="0040388F">
      <w:r>
        <w:br w:type="page"/>
      </w:r>
    </w:p>
    <w:p w:rsidR="00694B35" w:rsidRDefault="0046591B" w:rsidP="0040388F">
      <w:pPr>
        <w:pStyle w:val="Heading2"/>
      </w:pPr>
      <w:bookmarkStart w:id="12" w:name="_Toc11753407"/>
      <w:r>
        <w:lastRenderedPageBreak/>
        <w:t>Main Finding 8</w:t>
      </w:r>
      <w:bookmarkEnd w:id="12"/>
    </w:p>
    <w:p w:rsidR="002F35FA" w:rsidRDefault="002F35FA" w:rsidP="0040388F"/>
    <w:p w:rsidR="002F35FA" w:rsidRDefault="002F35FA" w:rsidP="0040388F"/>
    <w:p w:rsidR="002F35FA" w:rsidRDefault="002F35FA" w:rsidP="0040388F">
      <w:r w:rsidRPr="0046591B">
        <w:rPr>
          <w:b/>
        </w:rPr>
        <w:t>Equality Theme:</w:t>
      </w:r>
      <w:r>
        <w:t xml:space="preserve">  Ethnicity and training</w:t>
      </w:r>
    </w:p>
    <w:p w:rsidR="002F35FA" w:rsidRDefault="002F35FA" w:rsidP="0040388F"/>
    <w:p w:rsidR="002F35FA" w:rsidRDefault="002F35FA" w:rsidP="0040388F"/>
    <w:p w:rsidR="002F35FA" w:rsidRDefault="0046591B" w:rsidP="0040388F">
      <w:r w:rsidRPr="0046591B">
        <w:rPr>
          <w:b/>
        </w:rPr>
        <w:t>Equality Issue:</w:t>
      </w:r>
      <w:r>
        <w:t xml:space="preserve">  </w:t>
      </w:r>
      <w:r w:rsidR="002F35FA">
        <w:t xml:space="preserve">Asian British </w:t>
      </w:r>
      <w:proofErr w:type="gramStart"/>
      <w:r w:rsidR="002F35FA">
        <w:t>staff were</w:t>
      </w:r>
      <w:proofErr w:type="gramEnd"/>
      <w:r w:rsidR="002F35FA">
        <w:t xml:space="preserve"> less likely to undertake </w:t>
      </w:r>
      <w:r>
        <w:t>non-mandatory training</w:t>
      </w:r>
      <w:r w:rsidR="002F35FA">
        <w:t>.</w:t>
      </w:r>
    </w:p>
    <w:p w:rsidR="002F35FA" w:rsidRDefault="002F35FA" w:rsidP="0040388F"/>
    <w:p w:rsidR="002F35FA" w:rsidRDefault="002F35FA" w:rsidP="0040388F"/>
    <w:p w:rsidR="002F35FA" w:rsidRPr="0046591B" w:rsidRDefault="002F35FA" w:rsidP="0040388F">
      <w:pPr>
        <w:rPr>
          <w:b/>
        </w:rPr>
      </w:pPr>
      <w:r w:rsidRPr="0046591B">
        <w:rPr>
          <w:b/>
        </w:rPr>
        <w:t>Context:</w:t>
      </w:r>
    </w:p>
    <w:p w:rsidR="002F35FA" w:rsidRDefault="002F35FA" w:rsidP="0040388F"/>
    <w:p w:rsidR="002F35FA" w:rsidRDefault="002F35FA" w:rsidP="0040388F">
      <w:r>
        <w:t xml:space="preserve">In 2018/19, 51.7% of Asian British staff undertook non-mandatory training, compared to 61.7% of White staff; associated with the finding that Administrative and Clerical staff were less likely to access non-mandatory training, whilst Registered Nursing staff were more likely to access non-mandatory training (Asian British people were overrepresented amongst Administrative and Clerical staff and underrepresented amongst </w:t>
      </w:r>
      <w:r w:rsidR="00F30889">
        <w:t xml:space="preserve">Registered </w:t>
      </w:r>
      <w:r>
        <w:t>Nursing staff).</w:t>
      </w:r>
    </w:p>
    <w:p w:rsidR="002F35FA" w:rsidRDefault="002F35FA" w:rsidP="0040388F"/>
    <w:p w:rsidR="002F35FA" w:rsidRDefault="002F35FA" w:rsidP="0040388F">
      <w:r>
        <w:t>% of those who accessed non-mandatory training</w:t>
      </w:r>
      <w:r w:rsidR="0046591B">
        <w:t>, ethnicity and year (list of figures):</w:t>
      </w:r>
    </w:p>
    <w:p w:rsidR="002F35FA" w:rsidRDefault="002F35FA" w:rsidP="003178A4">
      <w:pPr>
        <w:pStyle w:val="ListParagraph"/>
        <w:numPr>
          <w:ilvl w:val="0"/>
          <w:numId w:val="10"/>
        </w:numPr>
      </w:pPr>
      <w:r>
        <w:t>2018/19: White, 61.7%</w:t>
      </w:r>
      <w:r w:rsidR="00204B10">
        <w:t>,</w:t>
      </w:r>
      <w:r>
        <w:t xml:space="preserve"> BME, 56.8%</w:t>
      </w:r>
      <w:r w:rsidR="00204B10">
        <w:t>,</w:t>
      </w:r>
      <w:r>
        <w:t xml:space="preserve"> Asian British, 51.7%</w:t>
      </w:r>
    </w:p>
    <w:p w:rsidR="002F35FA" w:rsidRDefault="002F35FA" w:rsidP="003178A4">
      <w:pPr>
        <w:pStyle w:val="ListParagraph"/>
        <w:numPr>
          <w:ilvl w:val="0"/>
          <w:numId w:val="10"/>
        </w:numPr>
      </w:pPr>
      <w:r>
        <w:t>2017/18: White, 62.3%</w:t>
      </w:r>
      <w:r w:rsidR="00204B10">
        <w:t>,</w:t>
      </w:r>
      <w:r>
        <w:t xml:space="preserve"> BME, 59.1%</w:t>
      </w:r>
      <w:r w:rsidR="00204B10">
        <w:t>,</w:t>
      </w:r>
      <w:r>
        <w:t xml:space="preserve"> Asian British, 54.3%</w:t>
      </w:r>
    </w:p>
    <w:p w:rsidR="002F35FA" w:rsidRDefault="002F35FA" w:rsidP="003178A4">
      <w:pPr>
        <w:pStyle w:val="ListParagraph"/>
        <w:numPr>
          <w:ilvl w:val="0"/>
          <w:numId w:val="10"/>
        </w:numPr>
      </w:pPr>
      <w:r>
        <w:t>2016/17: White, 51.5%</w:t>
      </w:r>
      <w:r w:rsidR="00204B10">
        <w:t>,</w:t>
      </w:r>
      <w:r>
        <w:t xml:space="preserve"> BME, 45.6%</w:t>
      </w:r>
      <w:r w:rsidR="00204B10">
        <w:t>,</w:t>
      </w:r>
      <w:r>
        <w:t xml:space="preserve"> Asian British, 39.1%</w:t>
      </w:r>
    </w:p>
    <w:p w:rsidR="002F35FA" w:rsidRDefault="002F35FA" w:rsidP="0040388F"/>
    <w:p w:rsidR="002F35FA" w:rsidRDefault="002F35FA" w:rsidP="0040388F"/>
    <w:p w:rsidR="002F35FA" w:rsidRPr="0046591B" w:rsidRDefault="002F35FA" w:rsidP="0040388F">
      <w:pPr>
        <w:rPr>
          <w:b/>
        </w:rPr>
      </w:pPr>
      <w:r w:rsidRPr="0046591B">
        <w:rPr>
          <w:b/>
        </w:rPr>
        <w:t>Action, progress, and plans:</w:t>
      </w:r>
    </w:p>
    <w:p w:rsidR="0046591B" w:rsidRDefault="0046591B" w:rsidP="0040388F"/>
    <w:p w:rsidR="002F35FA" w:rsidRPr="00082B64" w:rsidRDefault="002F35FA" w:rsidP="0040388F">
      <w:pPr>
        <w:rPr>
          <w:rFonts w:cs="Arial"/>
          <w:szCs w:val="24"/>
        </w:rPr>
      </w:pPr>
      <w:r w:rsidRPr="00082B64">
        <w:rPr>
          <w:rFonts w:cs="Arial"/>
          <w:szCs w:val="24"/>
        </w:rPr>
        <w:t xml:space="preserve">The percentage of staff </w:t>
      </w:r>
      <w:proofErr w:type="gramStart"/>
      <w:r w:rsidRPr="00082B64">
        <w:rPr>
          <w:rFonts w:cs="Arial"/>
          <w:szCs w:val="24"/>
        </w:rPr>
        <w:t>who</w:t>
      </w:r>
      <w:proofErr w:type="gramEnd"/>
      <w:r w:rsidRPr="00082B64">
        <w:rPr>
          <w:rFonts w:cs="Arial"/>
          <w:szCs w:val="24"/>
        </w:rPr>
        <w:t xml:space="preserve"> accessed non-mandatory training remains lower for Asian British staff in 2018/19.</w:t>
      </w:r>
    </w:p>
    <w:p w:rsidR="002F35FA" w:rsidRPr="00082B64" w:rsidRDefault="002F35FA" w:rsidP="0040388F">
      <w:pPr>
        <w:rPr>
          <w:rFonts w:cs="Arial"/>
          <w:szCs w:val="24"/>
        </w:rPr>
      </w:pPr>
    </w:p>
    <w:p w:rsidR="00082B64" w:rsidRPr="00082B64" w:rsidRDefault="00196AEC" w:rsidP="00082B64">
      <w:pPr>
        <w:rPr>
          <w:rFonts w:cs="Arial"/>
          <w:szCs w:val="24"/>
        </w:rPr>
      </w:pPr>
      <w:r>
        <w:rPr>
          <w:rFonts w:eastAsia="Times New Roman" w:cs="Arial"/>
          <w:color w:val="000000"/>
          <w:szCs w:val="24"/>
          <w:lang w:eastAsia="en-GB"/>
        </w:rPr>
        <w:t>Items linked to the Trust’s June 2019 WRES Action Plan</w:t>
      </w:r>
      <w:r w:rsidR="00082B64" w:rsidRPr="00082B64">
        <w:rPr>
          <w:rFonts w:eastAsia="Times New Roman" w:cs="Arial"/>
          <w:color w:val="000000"/>
          <w:szCs w:val="24"/>
          <w:lang w:eastAsia="en-GB"/>
        </w:rPr>
        <w:t>:</w:t>
      </w:r>
    </w:p>
    <w:p w:rsidR="00082B64" w:rsidRPr="00082B64" w:rsidRDefault="00082B64" w:rsidP="00082B64">
      <w:pPr>
        <w:pStyle w:val="ListParagraph"/>
        <w:numPr>
          <w:ilvl w:val="0"/>
          <w:numId w:val="25"/>
        </w:numPr>
        <w:ind w:left="175" w:hanging="141"/>
        <w:rPr>
          <w:rFonts w:cs="Arial"/>
          <w:szCs w:val="24"/>
        </w:rPr>
      </w:pPr>
      <w:r w:rsidRPr="00082B64">
        <w:rPr>
          <w:rFonts w:cs="Arial"/>
          <w:szCs w:val="24"/>
        </w:rPr>
        <w:t xml:space="preserve">Development and articulation of career pathways for </w:t>
      </w:r>
      <w:r w:rsidR="0045566D" w:rsidRPr="00082B64">
        <w:rPr>
          <w:rFonts w:cs="Arial"/>
          <w:szCs w:val="24"/>
        </w:rPr>
        <w:t>admin</w:t>
      </w:r>
      <w:r w:rsidR="0045566D">
        <w:rPr>
          <w:rFonts w:cs="Arial"/>
          <w:szCs w:val="24"/>
        </w:rPr>
        <w:t>istrative</w:t>
      </w:r>
      <w:r w:rsidRPr="00082B64">
        <w:rPr>
          <w:rFonts w:cs="Arial"/>
          <w:szCs w:val="24"/>
        </w:rPr>
        <w:t xml:space="preserve"> and clerical staff (September 2019)</w:t>
      </w:r>
    </w:p>
    <w:p w:rsidR="00082B64" w:rsidRPr="00082B64" w:rsidRDefault="00082B64" w:rsidP="00082B64">
      <w:pPr>
        <w:pStyle w:val="ListParagraph"/>
        <w:numPr>
          <w:ilvl w:val="0"/>
          <w:numId w:val="25"/>
        </w:numPr>
        <w:ind w:left="175" w:hanging="141"/>
        <w:rPr>
          <w:rFonts w:cs="Arial"/>
          <w:szCs w:val="24"/>
        </w:rPr>
      </w:pPr>
      <w:r w:rsidRPr="00082B64">
        <w:rPr>
          <w:rFonts w:cs="Arial"/>
          <w:szCs w:val="24"/>
        </w:rPr>
        <w:t>All staff to be encouraged to complete study leave forms for all non-mandatory training to ensure it is recorded on uLearn (December 2019)</w:t>
      </w:r>
    </w:p>
    <w:p w:rsidR="00082B64" w:rsidRPr="00082B64" w:rsidRDefault="00082B64" w:rsidP="00082B64">
      <w:pPr>
        <w:rPr>
          <w:rFonts w:cs="Arial"/>
          <w:szCs w:val="24"/>
        </w:rPr>
      </w:pPr>
    </w:p>
    <w:p w:rsidR="002F35FA" w:rsidRDefault="002F35FA" w:rsidP="0040388F"/>
    <w:p w:rsidR="002F35FA" w:rsidRDefault="002F35FA" w:rsidP="0040388F">
      <w:r w:rsidRPr="0046591B">
        <w:rPr>
          <w:b/>
        </w:rPr>
        <w:t>Review Date:</w:t>
      </w:r>
      <w:r>
        <w:t xml:space="preserve"> </w:t>
      </w:r>
      <w:r w:rsidR="00082B64">
        <w:t xml:space="preserve">September to </w:t>
      </w:r>
      <w:r>
        <w:t>December 2018</w:t>
      </w:r>
    </w:p>
    <w:p w:rsidR="002F35FA" w:rsidRDefault="002F35FA" w:rsidP="0040388F"/>
    <w:p w:rsidR="00BA6802" w:rsidRDefault="00BA6802" w:rsidP="0040388F"/>
    <w:p w:rsidR="00BA6802" w:rsidRDefault="00BA6802" w:rsidP="0040388F"/>
    <w:p w:rsidR="00BA6802" w:rsidRDefault="00BA6802" w:rsidP="0040388F"/>
    <w:p w:rsidR="00BA6802" w:rsidRDefault="00BA6802" w:rsidP="0040388F"/>
    <w:p w:rsidR="0046591B" w:rsidRDefault="0046591B" w:rsidP="0040388F">
      <w:r>
        <w:br w:type="page"/>
      </w:r>
    </w:p>
    <w:p w:rsidR="00BA6802" w:rsidRDefault="0046591B" w:rsidP="0040388F">
      <w:pPr>
        <w:pStyle w:val="Heading2"/>
      </w:pPr>
      <w:bookmarkStart w:id="13" w:name="_Toc11753408"/>
      <w:r>
        <w:lastRenderedPageBreak/>
        <w:t>Main Finding 9</w:t>
      </w:r>
      <w:bookmarkEnd w:id="13"/>
    </w:p>
    <w:p w:rsidR="00BA6802" w:rsidRDefault="00BA6802" w:rsidP="0040388F"/>
    <w:p w:rsidR="0046591B" w:rsidRDefault="0046591B" w:rsidP="0040388F"/>
    <w:p w:rsidR="00BA6802" w:rsidRDefault="00BA6802" w:rsidP="0040388F">
      <w:r w:rsidRPr="0046591B">
        <w:rPr>
          <w:b/>
        </w:rPr>
        <w:t>Equality Theme:</w:t>
      </w:r>
      <w:r>
        <w:t xml:space="preserve">  Ethnicity and employee relations</w:t>
      </w:r>
    </w:p>
    <w:p w:rsidR="00BA6802" w:rsidRDefault="00BA6802" w:rsidP="0040388F"/>
    <w:p w:rsidR="00BA6802" w:rsidRDefault="00BA6802" w:rsidP="0040388F"/>
    <w:p w:rsidR="00BA6802" w:rsidRPr="0046591B" w:rsidRDefault="00BA6802" w:rsidP="0040388F">
      <w:pPr>
        <w:rPr>
          <w:b/>
        </w:rPr>
      </w:pPr>
      <w:r w:rsidRPr="0046591B">
        <w:rPr>
          <w:b/>
        </w:rPr>
        <w:t xml:space="preserve">Equality </w:t>
      </w:r>
      <w:r w:rsidR="0046591B">
        <w:rPr>
          <w:b/>
        </w:rPr>
        <w:t xml:space="preserve">Issue:  </w:t>
      </w:r>
      <w:r>
        <w:t xml:space="preserve">Black British </w:t>
      </w:r>
      <w:proofErr w:type="gramStart"/>
      <w:r>
        <w:t>staff were</w:t>
      </w:r>
      <w:proofErr w:type="gramEnd"/>
      <w:r>
        <w:t xml:space="preserve"> more likely to have experienced discrimination and bullying and haras</w:t>
      </w:r>
      <w:r w:rsidR="0046591B">
        <w:t>sment from other staff</w:t>
      </w:r>
      <w:r>
        <w:t>.</w:t>
      </w:r>
    </w:p>
    <w:p w:rsidR="00BA6802" w:rsidRDefault="00BA6802" w:rsidP="0040388F"/>
    <w:p w:rsidR="00BA6802" w:rsidRDefault="00BA6802" w:rsidP="0040388F"/>
    <w:p w:rsidR="00BA6802" w:rsidRPr="0046591B" w:rsidRDefault="00BA6802" w:rsidP="0040388F">
      <w:pPr>
        <w:rPr>
          <w:b/>
        </w:rPr>
      </w:pPr>
      <w:r w:rsidRPr="0046591B">
        <w:rPr>
          <w:b/>
        </w:rPr>
        <w:t>Context:</w:t>
      </w:r>
    </w:p>
    <w:p w:rsidR="00BA6802" w:rsidRDefault="00BA6802" w:rsidP="0040388F"/>
    <w:p w:rsidR="00BA6802" w:rsidRDefault="00A64CDD" w:rsidP="0040388F">
      <w:r>
        <w:t xml:space="preserve">According to the </w:t>
      </w:r>
      <w:r w:rsidR="00BA6802">
        <w:t>2018 Staff Survey</w:t>
      </w:r>
      <w:r>
        <w:t xml:space="preserve">, </w:t>
      </w:r>
      <w:r w:rsidR="00BA6802">
        <w:t>4.5% of White staff at LPT experienced discrimination from other staff, compared to 10.5% of BME staff and 16.9% of Black British staff.  Similar trends were present in 2017 and 2016.</w:t>
      </w:r>
    </w:p>
    <w:p w:rsidR="00BA6802" w:rsidRDefault="00BA6802" w:rsidP="0040388F"/>
    <w:p w:rsidR="00BA6802" w:rsidRDefault="00BA6802" w:rsidP="0040388F">
      <w:r>
        <w:t>% who experienced discrimination from other colleagues</w:t>
      </w:r>
      <w:r w:rsidR="000459C0">
        <w:t>, by ethnicity and year (list of figures):</w:t>
      </w:r>
    </w:p>
    <w:p w:rsidR="00BA6802" w:rsidRDefault="00BA6802" w:rsidP="003178A4">
      <w:pPr>
        <w:pStyle w:val="ListParagraph"/>
        <w:numPr>
          <w:ilvl w:val="0"/>
          <w:numId w:val="12"/>
        </w:numPr>
      </w:pPr>
      <w:r>
        <w:t>Staff Survey Year 2018: White, 4.5%</w:t>
      </w:r>
      <w:r w:rsidR="00204B10">
        <w:t xml:space="preserve">, </w:t>
      </w:r>
      <w:r>
        <w:t>BME, 10.5%</w:t>
      </w:r>
      <w:r w:rsidR="00204B10">
        <w:t xml:space="preserve">, </w:t>
      </w:r>
      <w:r>
        <w:t>Black British, 16.9%</w:t>
      </w:r>
    </w:p>
    <w:p w:rsidR="00BA6802" w:rsidRDefault="00BA6802" w:rsidP="003178A4">
      <w:pPr>
        <w:pStyle w:val="ListParagraph"/>
        <w:numPr>
          <w:ilvl w:val="0"/>
          <w:numId w:val="12"/>
        </w:numPr>
      </w:pPr>
      <w:r>
        <w:t>Staff Survey Year 2017: White, 5.5%</w:t>
      </w:r>
      <w:r w:rsidR="00204B10">
        <w:t xml:space="preserve">, </w:t>
      </w:r>
      <w:r>
        <w:t>BME, 10.6%</w:t>
      </w:r>
      <w:r w:rsidR="00204B10">
        <w:t xml:space="preserve">, </w:t>
      </w:r>
      <w:r>
        <w:t>Black British, 16.7%</w:t>
      </w:r>
    </w:p>
    <w:p w:rsidR="00BA6802" w:rsidRDefault="00BA6802" w:rsidP="003178A4">
      <w:pPr>
        <w:pStyle w:val="ListParagraph"/>
        <w:numPr>
          <w:ilvl w:val="0"/>
          <w:numId w:val="12"/>
        </w:numPr>
      </w:pPr>
      <w:r>
        <w:t>Staff Survey Year 2016: White, 5.9%</w:t>
      </w:r>
      <w:r w:rsidR="00204B10">
        <w:t xml:space="preserve">, </w:t>
      </w:r>
      <w:r>
        <w:t>BME, 11.3%</w:t>
      </w:r>
      <w:r w:rsidR="00204B10">
        <w:t xml:space="preserve">, </w:t>
      </w:r>
      <w:r>
        <w:t>Black British, 22.2%</w:t>
      </w:r>
    </w:p>
    <w:p w:rsidR="00BA6802" w:rsidRDefault="00BA6802" w:rsidP="0040388F"/>
    <w:p w:rsidR="00BA6802" w:rsidRDefault="00A64CDD" w:rsidP="0040388F">
      <w:r>
        <w:t xml:space="preserve">According to the </w:t>
      </w:r>
      <w:r w:rsidR="00BA6802">
        <w:t>2018 Staff Survey</w:t>
      </w:r>
      <w:r>
        <w:t>,</w:t>
      </w:r>
      <w:r w:rsidR="00BA6802">
        <w:t xml:space="preserve"> 13.6% of White staff experienced bullying and harassment from colleagues other than managers, compared to 16.3% of BME staff and 32.9% of Black British staff.  Th</w:t>
      </w:r>
      <w:r w:rsidR="007E6125">
        <w:t>e</w:t>
      </w:r>
      <w:r w:rsidR="00BA6802">
        <w:t xml:space="preserve"> trend</w:t>
      </w:r>
      <w:r w:rsidR="007E6125">
        <w:t xml:space="preserve"> for higher levels of bullying and harassment against Black British staff</w:t>
      </w:r>
      <w:r w:rsidR="00BA6802">
        <w:t xml:space="preserve"> has varied over the past three years, being present in 2017, but not in 2016.  It was also present in 2015.</w:t>
      </w:r>
    </w:p>
    <w:p w:rsidR="00BA6802" w:rsidRDefault="00BA6802" w:rsidP="0040388F"/>
    <w:p w:rsidR="00BA6802" w:rsidRDefault="00BA6802" w:rsidP="0040388F">
      <w:r>
        <w:t>% who experienced bullying and harassment from colleagues other than managers</w:t>
      </w:r>
      <w:r w:rsidR="000459C0">
        <w:t>, by ethnicity and year (list of figures):</w:t>
      </w:r>
    </w:p>
    <w:p w:rsidR="00BA6802" w:rsidRDefault="00BA6802" w:rsidP="003178A4">
      <w:pPr>
        <w:pStyle w:val="ListParagraph"/>
        <w:numPr>
          <w:ilvl w:val="0"/>
          <w:numId w:val="13"/>
        </w:numPr>
      </w:pPr>
      <w:r>
        <w:t>Staff Survey Year 2018: White, 13.6%</w:t>
      </w:r>
      <w:r w:rsidR="00204B10">
        <w:t xml:space="preserve">, </w:t>
      </w:r>
      <w:r>
        <w:t>BME, 16.3%</w:t>
      </w:r>
      <w:r w:rsidR="00204B10">
        <w:t xml:space="preserve">, </w:t>
      </w:r>
      <w:r>
        <w:t>Black British, 32.9%</w:t>
      </w:r>
    </w:p>
    <w:p w:rsidR="00BA6802" w:rsidRDefault="00BA6802" w:rsidP="003178A4">
      <w:pPr>
        <w:pStyle w:val="ListParagraph"/>
        <w:numPr>
          <w:ilvl w:val="0"/>
          <w:numId w:val="13"/>
        </w:numPr>
      </w:pPr>
      <w:r>
        <w:t>Staff Survey Year 2017: White, 13.6%</w:t>
      </w:r>
      <w:r w:rsidR="00204B10">
        <w:t xml:space="preserve">, </w:t>
      </w:r>
      <w:r>
        <w:t>BME, 15.5%</w:t>
      </w:r>
      <w:r w:rsidR="00204B10">
        <w:t xml:space="preserve">, </w:t>
      </w:r>
      <w:r>
        <w:t>Black British, 32.8%</w:t>
      </w:r>
    </w:p>
    <w:p w:rsidR="00BA6802" w:rsidRDefault="00BA6802" w:rsidP="003178A4">
      <w:pPr>
        <w:pStyle w:val="ListParagraph"/>
        <w:numPr>
          <w:ilvl w:val="0"/>
          <w:numId w:val="13"/>
        </w:numPr>
      </w:pPr>
      <w:r>
        <w:t>Staff Survey Year 2016: White, 14.0%</w:t>
      </w:r>
      <w:r w:rsidR="00204B10">
        <w:t xml:space="preserve">, </w:t>
      </w:r>
      <w:r>
        <w:t>BME, 16.1%</w:t>
      </w:r>
      <w:r w:rsidR="00204B10">
        <w:t xml:space="preserve">, </w:t>
      </w:r>
      <w:r>
        <w:t>Black British, 16.9%</w:t>
      </w:r>
    </w:p>
    <w:p w:rsidR="00BA6802" w:rsidRDefault="00BA6802" w:rsidP="0040388F"/>
    <w:p w:rsidR="005070BE" w:rsidRDefault="005070BE" w:rsidP="0040388F"/>
    <w:p w:rsidR="00BA6802" w:rsidRPr="000459C0" w:rsidRDefault="00BA6802" w:rsidP="0040388F">
      <w:pPr>
        <w:rPr>
          <w:b/>
        </w:rPr>
      </w:pPr>
      <w:r w:rsidRPr="000459C0">
        <w:rPr>
          <w:b/>
        </w:rPr>
        <w:t>Action, progress, and plans:</w:t>
      </w:r>
    </w:p>
    <w:p w:rsidR="00BA6802" w:rsidRPr="006A2CBE" w:rsidRDefault="00BA6802" w:rsidP="0040388F">
      <w:pPr>
        <w:rPr>
          <w:rFonts w:cs="Arial"/>
          <w:szCs w:val="24"/>
        </w:rPr>
      </w:pPr>
    </w:p>
    <w:p w:rsidR="006A2CBE" w:rsidRPr="006A2CBE" w:rsidRDefault="00196AEC" w:rsidP="006A2CBE">
      <w:pPr>
        <w:rPr>
          <w:rFonts w:eastAsia="Times New Roman" w:cs="Arial"/>
          <w:color w:val="000000"/>
          <w:szCs w:val="24"/>
          <w:lang w:eastAsia="en-GB"/>
        </w:rPr>
      </w:pPr>
      <w:r>
        <w:rPr>
          <w:rFonts w:eastAsia="Times New Roman" w:cs="Arial"/>
          <w:color w:val="000000"/>
          <w:szCs w:val="24"/>
          <w:lang w:eastAsia="en-GB"/>
        </w:rPr>
        <w:t>Items linked to the Trust’s June 2019 WRES Action Plan</w:t>
      </w:r>
      <w:r w:rsidR="006A2CBE" w:rsidRPr="006A2CBE">
        <w:rPr>
          <w:rFonts w:eastAsia="Times New Roman" w:cs="Arial"/>
          <w:color w:val="000000"/>
          <w:szCs w:val="24"/>
          <w:lang w:eastAsia="en-GB"/>
        </w:rPr>
        <w:t>:</w:t>
      </w:r>
    </w:p>
    <w:p w:rsidR="006A2CBE" w:rsidRPr="006A2CBE" w:rsidRDefault="006A2CBE" w:rsidP="006A2CBE">
      <w:pPr>
        <w:pStyle w:val="ListParagraph"/>
        <w:numPr>
          <w:ilvl w:val="0"/>
          <w:numId w:val="26"/>
        </w:numPr>
        <w:ind w:left="175" w:hanging="141"/>
        <w:rPr>
          <w:rFonts w:cs="Arial"/>
          <w:szCs w:val="24"/>
        </w:rPr>
      </w:pPr>
      <w:r w:rsidRPr="006A2CBE">
        <w:rPr>
          <w:rFonts w:cs="Arial"/>
          <w:szCs w:val="24"/>
        </w:rPr>
        <w:t>Deliver LPT Unconscious Bias Training to staff prioritising recruiting managers (June 2019)</w:t>
      </w:r>
    </w:p>
    <w:p w:rsidR="006A2CBE" w:rsidRPr="006A2CBE" w:rsidRDefault="006A2CBE" w:rsidP="006A2CBE">
      <w:pPr>
        <w:pStyle w:val="ListParagraph"/>
        <w:numPr>
          <w:ilvl w:val="0"/>
          <w:numId w:val="26"/>
        </w:numPr>
        <w:ind w:left="175" w:hanging="141"/>
        <w:rPr>
          <w:rFonts w:cs="Arial"/>
          <w:szCs w:val="24"/>
        </w:rPr>
      </w:pPr>
      <w:r w:rsidRPr="006A2CBE">
        <w:rPr>
          <w:rFonts w:cs="Arial"/>
          <w:szCs w:val="24"/>
        </w:rPr>
        <w:t>Organise LLR wide Unconscious Bias Training (June 2019)</w:t>
      </w:r>
    </w:p>
    <w:p w:rsidR="006A2CBE" w:rsidRPr="006A2CBE" w:rsidRDefault="006A2CBE" w:rsidP="006A2CBE">
      <w:pPr>
        <w:pStyle w:val="ListParagraph"/>
        <w:numPr>
          <w:ilvl w:val="0"/>
          <w:numId w:val="26"/>
        </w:numPr>
        <w:ind w:left="175" w:hanging="141"/>
        <w:rPr>
          <w:rFonts w:cs="Arial"/>
          <w:szCs w:val="24"/>
        </w:rPr>
      </w:pPr>
      <w:r w:rsidRPr="006A2CBE">
        <w:rPr>
          <w:rFonts w:cs="Arial"/>
          <w:szCs w:val="24"/>
        </w:rPr>
        <w:t>Develop cultural competency training for managers and staff (August 2019)</w:t>
      </w:r>
    </w:p>
    <w:p w:rsidR="006A2CBE" w:rsidRPr="006A2CBE" w:rsidRDefault="006A2CBE" w:rsidP="006A2CBE">
      <w:pPr>
        <w:pStyle w:val="ListParagraph"/>
        <w:numPr>
          <w:ilvl w:val="0"/>
          <w:numId w:val="26"/>
        </w:numPr>
        <w:ind w:left="175" w:hanging="141"/>
        <w:rPr>
          <w:rFonts w:cs="Arial"/>
          <w:szCs w:val="24"/>
        </w:rPr>
      </w:pPr>
      <w:r w:rsidRPr="006A2CBE">
        <w:rPr>
          <w:rFonts w:cs="Arial"/>
          <w:szCs w:val="24"/>
        </w:rPr>
        <w:t>To review and strengthen the EDI criteria within person specifications and assessment of this criteria through the recruitment process (at shortlisting and interview stages) (September 2019)</w:t>
      </w:r>
    </w:p>
    <w:p w:rsidR="006A2CBE" w:rsidRPr="006A2CBE" w:rsidRDefault="006A2CBE" w:rsidP="006A2CBE">
      <w:pPr>
        <w:pStyle w:val="ListParagraph"/>
        <w:numPr>
          <w:ilvl w:val="0"/>
          <w:numId w:val="26"/>
        </w:numPr>
        <w:ind w:left="175" w:hanging="141"/>
        <w:rPr>
          <w:rFonts w:cs="Arial"/>
          <w:szCs w:val="24"/>
        </w:rPr>
      </w:pPr>
      <w:r w:rsidRPr="006A2CBE">
        <w:rPr>
          <w:rFonts w:cs="Arial"/>
          <w:szCs w:val="24"/>
        </w:rPr>
        <w:t>Launch a zero tolerance campaign in relation to less favourable and discriminatory behaviour towards staff (August 2019)</w:t>
      </w:r>
    </w:p>
    <w:p w:rsidR="006A2CBE" w:rsidRPr="006A2CBE" w:rsidRDefault="006A2CBE" w:rsidP="006A2CBE">
      <w:pPr>
        <w:pStyle w:val="ListParagraph"/>
        <w:numPr>
          <w:ilvl w:val="0"/>
          <w:numId w:val="26"/>
        </w:numPr>
        <w:ind w:left="175" w:hanging="141"/>
        <w:rPr>
          <w:rFonts w:cs="Arial"/>
          <w:szCs w:val="24"/>
        </w:rPr>
      </w:pPr>
      <w:r w:rsidRPr="006A2CBE">
        <w:rPr>
          <w:rFonts w:cs="Arial"/>
          <w:szCs w:val="24"/>
        </w:rPr>
        <w:t xml:space="preserve">To build race equality objectives into </w:t>
      </w:r>
      <w:r w:rsidR="00200771">
        <w:rPr>
          <w:rFonts w:cs="Arial"/>
          <w:szCs w:val="24"/>
        </w:rPr>
        <w:t>the</w:t>
      </w:r>
      <w:r w:rsidRPr="006A2CBE">
        <w:rPr>
          <w:rFonts w:cs="Arial"/>
          <w:szCs w:val="24"/>
        </w:rPr>
        <w:t xml:space="preserve"> appraisal</w:t>
      </w:r>
      <w:r w:rsidR="00200771">
        <w:rPr>
          <w:rFonts w:cs="Arial"/>
          <w:szCs w:val="24"/>
        </w:rPr>
        <w:t xml:space="preserve"> of manager</w:t>
      </w:r>
      <w:r w:rsidRPr="006A2CBE">
        <w:rPr>
          <w:rFonts w:cs="Arial"/>
          <w:szCs w:val="24"/>
        </w:rPr>
        <w:t>s (December 2019)</w:t>
      </w:r>
    </w:p>
    <w:p w:rsidR="006A2CBE" w:rsidRPr="006A2CBE" w:rsidRDefault="006A2CBE" w:rsidP="006A2CBE">
      <w:pPr>
        <w:pStyle w:val="ListParagraph"/>
        <w:numPr>
          <w:ilvl w:val="0"/>
          <w:numId w:val="26"/>
        </w:numPr>
        <w:ind w:left="175" w:hanging="141"/>
        <w:rPr>
          <w:rFonts w:cs="Arial"/>
          <w:szCs w:val="24"/>
        </w:rPr>
      </w:pPr>
      <w:r w:rsidRPr="006A2CBE">
        <w:rPr>
          <w:rFonts w:cs="Arial"/>
          <w:szCs w:val="24"/>
        </w:rPr>
        <w:t>More effective use of Cultural Ambassadors across LPT (December 2019)</w:t>
      </w:r>
    </w:p>
    <w:p w:rsidR="006A2CBE" w:rsidRPr="006A2CBE" w:rsidRDefault="006A2CBE" w:rsidP="006A2CBE">
      <w:pPr>
        <w:pStyle w:val="ListParagraph"/>
        <w:numPr>
          <w:ilvl w:val="0"/>
          <w:numId w:val="26"/>
        </w:numPr>
        <w:ind w:left="175" w:hanging="141"/>
        <w:rPr>
          <w:rFonts w:cs="Arial"/>
          <w:szCs w:val="24"/>
        </w:rPr>
      </w:pPr>
      <w:r w:rsidRPr="006A2CBE">
        <w:rPr>
          <w:rFonts w:cs="Arial"/>
          <w:szCs w:val="24"/>
        </w:rPr>
        <w:lastRenderedPageBreak/>
        <w:t>Review anti-bullying and harassment resources to ensure that the service is accessible to all (September 2019)</w:t>
      </w:r>
    </w:p>
    <w:p w:rsidR="00BA6802" w:rsidRPr="006A2CBE" w:rsidRDefault="00BA6802" w:rsidP="0040388F">
      <w:pPr>
        <w:rPr>
          <w:rFonts w:cs="Arial"/>
          <w:szCs w:val="24"/>
        </w:rPr>
      </w:pPr>
    </w:p>
    <w:p w:rsidR="000459C0" w:rsidRDefault="000459C0" w:rsidP="0040388F"/>
    <w:p w:rsidR="00BA6802" w:rsidRDefault="00BA6802" w:rsidP="0040388F">
      <w:r w:rsidRPr="000459C0">
        <w:rPr>
          <w:b/>
        </w:rPr>
        <w:t>Review Date:</w:t>
      </w:r>
      <w:r>
        <w:t xml:space="preserve"> </w:t>
      </w:r>
      <w:r w:rsidR="006A2CBE">
        <w:t>June to December</w:t>
      </w:r>
      <w:r>
        <w:t xml:space="preserve"> 2019</w:t>
      </w:r>
    </w:p>
    <w:p w:rsidR="006A2CBE" w:rsidRDefault="006A2CBE" w:rsidP="0040388F"/>
    <w:p w:rsidR="006A2CBE" w:rsidRDefault="006A2CBE">
      <w:pPr>
        <w:spacing w:after="200" w:line="276" w:lineRule="auto"/>
        <w:rPr>
          <w:rFonts w:eastAsiaTheme="majorEastAsia" w:cstheme="majorBidi"/>
          <w:b/>
          <w:bCs/>
          <w:sz w:val="28"/>
          <w:szCs w:val="26"/>
        </w:rPr>
      </w:pPr>
      <w:bookmarkStart w:id="14" w:name="_Toc11753409"/>
      <w:r>
        <w:br w:type="page"/>
      </w:r>
    </w:p>
    <w:p w:rsidR="00BA6802" w:rsidRDefault="003F3809" w:rsidP="0040388F">
      <w:pPr>
        <w:pStyle w:val="Heading2"/>
      </w:pPr>
      <w:r>
        <w:lastRenderedPageBreak/>
        <w:t>Main Finding 10</w:t>
      </w:r>
      <w:bookmarkEnd w:id="14"/>
    </w:p>
    <w:p w:rsidR="00BA6802" w:rsidRDefault="00BA6802" w:rsidP="0040388F"/>
    <w:p w:rsidR="00BA6802" w:rsidRDefault="00BA6802" w:rsidP="0040388F"/>
    <w:p w:rsidR="00BA6802" w:rsidRDefault="00BA6802" w:rsidP="0040388F">
      <w:r w:rsidRPr="003F3809">
        <w:rPr>
          <w:b/>
        </w:rPr>
        <w:t>Equality Theme:</w:t>
      </w:r>
      <w:r>
        <w:t xml:space="preserve">  Ethnicity and employee relations</w:t>
      </w:r>
    </w:p>
    <w:p w:rsidR="00BA6802" w:rsidRDefault="00BA6802" w:rsidP="0040388F"/>
    <w:p w:rsidR="00BA6802" w:rsidRDefault="00BA6802" w:rsidP="0040388F"/>
    <w:p w:rsidR="00BA6802" w:rsidRPr="003F3809" w:rsidRDefault="003F3809" w:rsidP="0040388F">
      <w:pPr>
        <w:rPr>
          <w:b/>
        </w:rPr>
      </w:pPr>
      <w:r w:rsidRPr="003F3809">
        <w:rPr>
          <w:b/>
        </w:rPr>
        <w:t>Equality I</w:t>
      </w:r>
      <w:r>
        <w:rPr>
          <w:b/>
        </w:rPr>
        <w:t xml:space="preserve">ssue:  </w:t>
      </w:r>
      <w:r w:rsidR="00BA6802">
        <w:t xml:space="preserve">BME and White </w:t>
      </w:r>
      <w:proofErr w:type="gramStart"/>
      <w:r w:rsidR="00BA6802">
        <w:t>staff were</w:t>
      </w:r>
      <w:proofErr w:type="gramEnd"/>
      <w:r w:rsidR="00BA6802">
        <w:t xml:space="preserve"> equally likely to be subject to disciplinary proceedings.</w:t>
      </w:r>
    </w:p>
    <w:p w:rsidR="00BA6802" w:rsidRDefault="00BA6802" w:rsidP="0040388F"/>
    <w:p w:rsidR="00BA6802" w:rsidRDefault="00BA6802" w:rsidP="0040388F"/>
    <w:p w:rsidR="00BA6802" w:rsidRPr="003F3809" w:rsidRDefault="00BA6802" w:rsidP="0040388F">
      <w:pPr>
        <w:rPr>
          <w:b/>
        </w:rPr>
      </w:pPr>
      <w:r w:rsidRPr="003F3809">
        <w:rPr>
          <w:b/>
        </w:rPr>
        <w:t>Context:</w:t>
      </w:r>
    </w:p>
    <w:p w:rsidR="00BA6802" w:rsidRDefault="00BA6802" w:rsidP="0040388F"/>
    <w:p w:rsidR="00BA6802" w:rsidRDefault="00BA6802" w:rsidP="0040388F">
      <w:r>
        <w:t xml:space="preserve">In the two-year window </w:t>
      </w:r>
      <w:r w:rsidR="00A64CDD">
        <w:t>to March 2019</w:t>
      </w:r>
      <w:r>
        <w:t>:</w:t>
      </w:r>
    </w:p>
    <w:p w:rsidR="00BA6802" w:rsidRDefault="00BA6802" w:rsidP="0040388F"/>
    <w:p w:rsidR="00BA6802" w:rsidRDefault="00BA6802" w:rsidP="0040388F">
      <w:r>
        <w:t xml:space="preserve">- BME staff were 1.4 times as likely as white staff to enter the disciplinary process (2.0 times for Black British staff) </w:t>
      </w:r>
      <w:proofErr w:type="gramStart"/>
      <w:r>
        <w:t>-  essentially</w:t>
      </w:r>
      <w:proofErr w:type="gramEnd"/>
      <w:r>
        <w:t xml:space="preserve"> equally likely given the small numbers involved.</w:t>
      </w:r>
    </w:p>
    <w:p w:rsidR="00BA6802" w:rsidRDefault="00BA6802" w:rsidP="0040388F"/>
    <w:p w:rsidR="00BA6802" w:rsidRDefault="00BA6802" w:rsidP="0040388F">
      <w:r>
        <w:t>Relative likelihood of BME staff entering the formal disciplinary process compared to White staff</w:t>
      </w:r>
      <w:r w:rsidR="003F3809">
        <w:t>, by two-year window and ethnicity (list of figures):</w:t>
      </w:r>
    </w:p>
    <w:p w:rsidR="00BA6802" w:rsidRDefault="00BA6802" w:rsidP="003178A4">
      <w:pPr>
        <w:pStyle w:val="ListParagraph"/>
        <w:numPr>
          <w:ilvl w:val="0"/>
          <w:numId w:val="11"/>
        </w:numPr>
        <w:ind w:left="426" w:hanging="284"/>
      </w:pPr>
      <w:r>
        <w:t>Two-year window to March 2019: BME vs White, 1.4</w:t>
      </w:r>
      <w:r w:rsidR="00204B10">
        <w:t>,</w:t>
      </w:r>
      <w:r>
        <w:t xml:space="preserve"> Black British vs White, 2.0</w:t>
      </w:r>
    </w:p>
    <w:p w:rsidR="00BA6802" w:rsidRDefault="00BA6802" w:rsidP="003178A4">
      <w:pPr>
        <w:pStyle w:val="ListParagraph"/>
        <w:numPr>
          <w:ilvl w:val="0"/>
          <w:numId w:val="11"/>
        </w:numPr>
        <w:ind w:left="426" w:hanging="284"/>
      </w:pPr>
      <w:r>
        <w:t>Two-year window to March 2018: BME vs White, 1.9</w:t>
      </w:r>
      <w:r w:rsidR="00204B10">
        <w:t>,</w:t>
      </w:r>
      <w:r>
        <w:t xml:space="preserve"> Black British vs White, 3.5</w:t>
      </w:r>
    </w:p>
    <w:p w:rsidR="00BA6802" w:rsidRDefault="00BA6802" w:rsidP="003178A4">
      <w:pPr>
        <w:pStyle w:val="ListParagraph"/>
        <w:numPr>
          <w:ilvl w:val="0"/>
          <w:numId w:val="11"/>
        </w:numPr>
        <w:ind w:left="426" w:hanging="284"/>
      </w:pPr>
      <w:r>
        <w:t>Two-year window to March 2017: BME vs White, 1.2</w:t>
      </w:r>
      <w:r w:rsidR="00204B10">
        <w:t>,</w:t>
      </w:r>
      <w:r>
        <w:t xml:space="preserve"> Black British vs White, 2.2</w:t>
      </w:r>
    </w:p>
    <w:p w:rsidR="00BA6802" w:rsidRDefault="00BA6802" w:rsidP="0040388F"/>
    <w:p w:rsidR="00BA6802" w:rsidRDefault="00BA6802" w:rsidP="0040388F"/>
    <w:p w:rsidR="00BA6802" w:rsidRPr="003F3809" w:rsidRDefault="00BA6802" w:rsidP="0040388F">
      <w:pPr>
        <w:rPr>
          <w:b/>
        </w:rPr>
      </w:pPr>
      <w:r w:rsidRPr="003F3809">
        <w:rPr>
          <w:b/>
        </w:rPr>
        <w:t>Action, progress, and plans:</w:t>
      </w:r>
    </w:p>
    <w:p w:rsidR="00BA6802" w:rsidRDefault="00BA6802" w:rsidP="0040388F"/>
    <w:p w:rsidR="00BA6802" w:rsidRDefault="00BA6802" w:rsidP="0040388F">
      <w:r>
        <w:t>Looking at rolling two-year windows</w:t>
      </w:r>
      <w:r w:rsidR="008073DB">
        <w:t xml:space="preserve"> to</w:t>
      </w:r>
      <w:r>
        <w:t xml:space="preserve"> </w:t>
      </w:r>
      <w:r w:rsidR="00A64CDD">
        <w:t>March 2017, to March 2018 and</w:t>
      </w:r>
      <w:r>
        <w:t xml:space="preserve"> to </w:t>
      </w:r>
      <w:r w:rsidR="00A64CDD">
        <w:t>March 2019</w:t>
      </w:r>
      <w:r>
        <w:t>, BME staff (and Black British staff in particul</w:t>
      </w:r>
      <w:r w:rsidR="008073DB">
        <w:t>ar) have been more likely than W</w:t>
      </w:r>
      <w:r>
        <w:t xml:space="preserve">hite staff to be subject to formal disciplinary proceedings in </w:t>
      </w:r>
      <w:r w:rsidR="00A64CDD">
        <w:t xml:space="preserve">the two-year window to March 2018, </w:t>
      </w:r>
      <w:r>
        <w:t xml:space="preserve">but not in </w:t>
      </w:r>
      <w:r w:rsidR="003F3809">
        <w:t xml:space="preserve">the two-year windows </w:t>
      </w:r>
      <w:r w:rsidR="008073DB">
        <w:t xml:space="preserve">to </w:t>
      </w:r>
      <w:r w:rsidR="003F3809">
        <w:t xml:space="preserve">March 2017 and March </w:t>
      </w:r>
      <w:r w:rsidR="008073DB">
        <w:t xml:space="preserve">to </w:t>
      </w:r>
      <w:r w:rsidR="003F3809">
        <w:t>2019</w:t>
      </w:r>
      <w:r>
        <w:t>.</w:t>
      </w:r>
    </w:p>
    <w:p w:rsidR="00BA6802" w:rsidRDefault="00BA6802" w:rsidP="0040388F"/>
    <w:p w:rsidR="00BA6802" w:rsidRDefault="00BA6802" w:rsidP="0040388F">
      <w:r>
        <w:t xml:space="preserve">The relative likelihoods have varied year-on-year due to the small numbers of staff involved, but are always above 1 (i.e., always indicate a </w:t>
      </w:r>
      <w:r w:rsidR="002C4FBE">
        <w:t xml:space="preserve">numerically </w:t>
      </w:r>
      <w:r>
        <w:t>greater likelihood of involving BME staff).</w:t>
      </w:r>
    </w:p>
    <w:p w:rsidR="00BA6802" w:rsidRPr="001176C8" w:rsidRDefault="00BA6802" w:rsidP="0040388F">
      <w:pPr>
        <w:rPr>
          <w:rFonts w:cs="Arial"/>
          <w:szCs w:val="24"/>
        </w:rPr>
      </w:pPr>
    </w:p>
    <w:p w:rsidR="001176C8" w:rsidRPr="001176C8" w:rsidRDefault="00196AEC" w:rsidP="001176C8">
      <w:pPr>
        <w:rPr>
          <w:rFonts w:cs="Arial"/>
          <w:szCs w:val="24"/>
        </w:rPr>
      </w:pPr>
      <w:r>
        <w:rPr>
          <w:rFonts w:eastAsia="Times New Roman" w:cs="Arial"/>
          <w:color w:val="000000"/>
          <w:szCs w:val="24"/>
          <w:lang w:eastAsia="en-GB"/>
        </w:rPr>
        <w:t>Items linked to the Trust’s June 2019 WRES Action Plan</w:t>
      </w:r>
      <w:r w:rsidR="001176C8" w:rsidRPr="001176C8">
        <w:rPr>
          <w:rFonts w:eastAsia="Times New Roman" w:cs="Arial"/>
          <w:color w:val="000000"/>
          <w:szCs w:val="24"/>
          <w:lang w:eastAsia="en-GB"/>
        </w:rPr>
        <w:t>:</w:t>
      </w:r>
    </w:p>
    <w:p w:rsidR="001176C8" w:rsidRPr="001176C8" w:rsidRDefault="001176C8" w:rsidP="001176C8">
      <w:pPr>
        <w:pStyle w:val="ListParagraph"/>
        <w:numPr>
          <w:ilvl w:val="0"/>
          <w:numId w:val="27"/>
        </w:numPr>
        <w:ind w:left="290" w:hanging="283"/>
        <w:rPr>
          <w:rFonts w:cs="Arial"/>
          <w:szCs w:val="24"/>
        </w:rPr>
      </w:pPr>
      <w:r w:rsidRPr="001176C8">
        <w:rPr>
          <w:rFonts w:cs="Arial"/>
          <w:szCs w:val="24"/>
        </w:rPr>
        <w:t>Organise LLR wide Unconscious Bias Training (June 2019)</w:t>
      </w:r>
    </w:p>
    <w:p w:rsidR="001176C8" w:rsidRPr="001176C8" w:rsidRDefault="001176C8" w:rsidP="001176C8">
      <w:pPr>
        <w:pStyle w:val="ListParagraph"/>
        <w:numPr>
          <w:ilvl w:val="0"/>
          <w:numId w:val="27"/>
        </w:numPr>
        <w:ind w:left="290" w:hanging="283"/>
        <w:rPr>
          <w:rFonts w:cs="Arial"/>
          <w:szCs w:val="24"/>
        </w:rPr>
      </w:pPr>
      <w:r w:rsidRPr="001176C8">
        <w:rPr>
          <w:rFonts w:cs="Arial"/>
          <w:szCs w:val="24"/>
        </w:rPr>
        <w:t xml:space="preserve">To build race equality objectives into </w:t>
      </w:r>
      <w:r w:rsidR="002C4FBE">
        <w:rPr>
          <w:rFonts w:cs="Arial"/>
          <w:szCs w:val="24"/>
        </w:rPr>
        <w:t xml:space="preserve">the appraisals of </w:t>
      </w:r>
      <w:r w:rsidRPr="001176C8">
        <w:rPr>
          <w:rFonts w:cs="Arial"/>
          <w:szCs w:val="24"/>
        </w:rPr>
        <w:t>managers (December 2019)</w:t>
      </w:r>
    </w:p>
    <w:p w:rsidR="00BA6802" w:rsidRPr="001176C8" w:rsidRDefault="001176C8" w:rsidP="001176C8">
      <w:pPr>
        <w:pStyle w:val="ListParagraph"/>
        <w:numPr>
          <w:ilvl w:val="0"/>
          <w:numId w:val="27"/>
        </w:numPr>
        <w:ind w:left="290" w:hanging="283"/>
        <w:rPr>
          <w:rFonts w:cs="Arial"/>
          <w:szCs w:val="24"/>
        </w:rPr>
      </w:pPr>
      <w:r w:rsidRPr="001176C8">
        <w:rPr>
          <w:rFonts w:cs="Arial"/>
          <w:szCs w:val="24"/>
        </w:rPr>
        <w:t>More effective use of Cultural Ambassadors across LPT (December 2019)</w:t>
      </w:r>
    </w:p>
    <w:p w:rsidR="001176C8" w:rsidRPr="001176C8" w:rsidRDefault="001176C8" w:rsidP="001176C8">
      <w:pPr>
        <w:rPr>
          <w:rFonts w:cs="Arial"/>
          <w:szCs w:val="24"/>
        </w:rPr>
      </w:pPr>
    </w:p>
    <w:p w:rsidR="001176C8" w:rsidRPr="001176C8" w:rsidRDefault="001176C8" w:rsidP="001176C8">
      <w:pPr>
        <w:rPr>
          <w:rFonts w:cs="Arial"/>
          <w:szCs w:val="24"/>
        </w:rPr>
      </w:pPr>
    </w:p>
    <w:p w:rsidR="00BA6802" w:rsidRDefault="00BA6802" w:rsidP="0040388F">
      <w:r w:rsidRPr="003F3809">
        <w:rPr>
          <w:b/>
        </w:rPr>
        <w:t>Review Date:</w:t>
      </w:r>
      <w:r>
        <w:t xml:space="preserve"> </w:t>
      </w:r>
      <w:r w:rsidR="001176C8">
        <w:t>June to December 2019</w:t>
      </w:r>
    </w:p>
    <w:p w:rsidR="00BA6802" w:rsidRDefault="00BA6802" w:rsidP="0040388F"/>
    <w:p w:rsidR="00BA6802" w:rsidRDefault="00BA6802" w:rsidP="0040388F"/>
    <w:p w:rsidR="00BA6802" w:rsidRDefault="00BA6802" w:rsidP="0040388F"/>
    <w:p w:rsidR="00BA6802" w:rsidRDefault="00BA6802" w:rsidP="0040388F"/>
    <w:p w:rsidR="003F3809" w:rsidRDefault="003F3809" w:rsidP="0040388F">
      <w:r>
        <w:br w:type="page"/>
      </w:r>
    </w:p>
    <w:p w:rsidR="00BA6802" w:rsidRDefault="003F3809" w:rsidP="0040388F">
      <w:pPr>
        <w:pStyle w:val="Heading2"/>
      </w:pPr>
      <w:bookmarkStart w:id="15" w:name="_Toc11753410"/>
      <w:r>
        <w:lastRenderedPageBreak/>
        <w:t>Main Finding 11</w:t>
      </w:r>
      <w:bookmarkEnd w:id="15"/>
    </w:p>
    <w:p w:rsidR="00BA6802" w:rsidRDefault="00BA6802" w:rsidP="0040388F"/>
    <w:p w:rsidR="005B1087" w:rsidRDefault="005B1087" w:rsidP="0040388F"/>
    <w:p w:rsidR="005B1087" w:rsidRDefault="005B1087" w:rsidP="0040388F">
      <w:r w:rsidRPr="003F3809">
        <w:rPr>
          <w:b/>
        </w:rPr>
        <w:t>Equality Theme:</w:t>
      </w:r>
      <w:r>
        <w:t xml:space="preserve">  Gender and pay</w:t>
      </w:r>
    </w:p>
    <w:p w:rsidR="005B1087" w:rsidRDefault="005B1087" w:rsidP="0040388F"/>
    <w:p w:rsidR="005B1087" w:rsidRDefault="005B1087" w:rsidP="0040388F"/>
    <w:p w:rsidR="005B1087" w:rsidRPr="003F3809" w:rsidRDefault="005B1087" w:rsidP="0040388F">
      <w:pPr>
        <w:rPr>
          <w:b/>
        </w:rPr>
      </w:pPr>
      <w:r w:rsidRPr="003F3809">
        <w:rPr>
          <w:b/>
        </w:rPr>
        <w:t xml:space="preserve">Equality </w:t>
      </w:r>
      <w:r w:rsidR="003F3809" w:rsidRPr="003F3809">
        <w:rPr>
          <w:b/>
        </w:rPr>
        <w:t>I</w:t>
      </w:r>
      <w:r w:rsidR="003F3809">
        <w:rPr>
          <w:b/>
        </w:rPr>
        <w:t xml:space="preserve">ssue: </w:t>
      </w:r>
      <w:r w:rsidR="00E56A84">
        <w:rPr>
          <w:b/>
        </w:rPr>
        <w:t xml:space="preserve"> </w:t>
      </w:r>
      <w:r w:rsidR="00E56A84" w:rsidRPr="00E56A84">
        <w:t>Men were overrepresented at middle and upper-middle levels in non-clinical roles</w:t>
      </w:r>
      <w:r>
        <w:t>.</w:t>
      </w:r>
    </w:p>
    <w:p w:rsidR="005B1087" w:rsidRDefault="005B1087" w:rsidP="0040388F"/>
    <w:p w:rsidR="005B1087" w:rsidRDefault="005B1087" w:rsidP="0040388F"/>
    <w:p w:rsidR="005B1087" w:rsidRPr="003F3809" w:rsidRDefault="005B1087" w:rsidP="0040388F">
      <w:pPr>
        <w:rPr>
          <w:b/>
        </w:rPr>
      </w:pPr>
      <w:r w:rsidRPr="003F3809">
        <w:rPr>
          <w:b/>
        </w:rPr>
        <w:t>Context:</w:t>
      </w:r>
    </w:p>
    <w:p w:rsidR="005B1087" w:rsidRDefault="005B1087" w:rsidP="0040388F"/>
    <w:p w:rsidR="005B1087" w:rsidRDefault="005B1087" w:rsidP="0040388F">
      <w:r>
        <w:t xml:space="preserve">At March 2019, in substantive </w:t>
      </w:r>
      <w:r w:rsidR="00E56A84">
        <w:t>n</w:t>
      </w:r>
      <w:r>
        <w:t xml:space="preserve">on-clinical roles, women were 0.5 times as likely as men to be at Band 5 or above (a similar trend has been present in the workforce since at least 2012); but were </w:t>
      </w:r>
      <w:r w:rsidR="00E56A84">
        <w:t xml:space="preserve">more </w:t>
      </w:r>
      <w:r>
        <w:t>similarly likely (0.6 times) to be at Band 8b or above (an ongoing upwards trend).</w:t>
      </w:r>
    </w:p>
    <w:p w:rsidR="005B1087" w:rsidRDefault="005B1087" w:rsidP="0040388F">
      <w:r>
        <w:tab/>
      </w:r>
      <w:r>
        <w:tab/>
      </w:r>
      <w:r>
        <w:tab/>
      </w:r>
      <w:r>
        <w:tab/>
      </w:r>
    </w:p>
    <w:p w:rsidR="005B1087" w:rsidRDefault="005B1087" w:rsidP="0040388F">
      <w:r>
        <w:t xml:space="preserve">Non-clinical all bands: </w:t>
      </w:r>
      <w:r w:rsidR="003F3809">
        <w:t>Relative l</w:t>
      </w:r>
      <w:r>
        <w:t xml:space="preserve">ikelihood of </w:t>
      </w:r>
      <w:r w:rsidR="003F3809">
        <w:t xml:space="preserve">women </w:t>
      </w:r>
      <w:r>
        <w:t>being at Band 5 or above</w:t>
      </w:r>
      <w:r w:rsidR="003F3809">
        <w:t xml:space="preserve"> compared to men, by year (list of figures):</w:t>
      </w:r>
    </w:p>
    <w:p w:rsidR="005B1087" w:rsidRDefault="003F3809" w:rsidP="003178A4">
      <w:pPr>
        <w:pStyle w:val="ListParagraph"/>
        <w:numPr>
          <w:ilvl w:val="0"/>
          <w:numId w:val="14"/>
        </w:numPr>
      </w:pPr>
      <w:r>
        <w:t>March 2019</w:t>
      </w:r>
      <w:r w:rsidR="005B1087">
        <w:t>: women vs men, 0.5</w:t>
      </w:r>
    </w:p>
    <w:p w:rsidR="005B1087" w:rsidRDefault="003F3809" w:rsidP="003178A4">
      <w:pPr>
        <w:pStyle w:val="ListParagraph"/>
        <w:numPr>
          <w:ilvl w:val="0"/>
          <w:numId w:val="14"/>
        </w:numPr>
      </w:pPr>
      <w:r>
        <w:t>March 2018</w:t>
      </w:r>
      <w:r w:rsidR="005B1087">
        <w:t>: women vs men, 0.5</w:t>
      </w:r>
    </w:p>
    <w:p w:rsidR="005B1087" w:rsidRDefault="003F3809" w:rsidP="003178A4">
      <w:pPr>
        <w:pStyle w:val="ListParagraph"/>
        <w:numPr>
          <w:ilvl w:val="0"/>
          <w:numId w:val="14"/>
        </w:numPr>
      </w:pPr>
      <w:r>
        <w:t>March 2017</w:t>
      </w:r>
      <w:r w:rsidR="005B1087">
        <w:t>: women vs men, 0.5</w:t>
      </w:r>
    </w:p>
    <w:p w:rsidR="005B1087" w:rsidRDefault="005B1087" w:rsidP="0040388F"/>
    <w:p w:rsidR="005B1087" w:rsidRDefault="005B1087" w:rsidP="0040388F">
      <w:r>
        <w:t xml:space="preserve">Non-clinical all bands: </w:t>
      </w:r>
      <w:r w:rsidR="003F3809">
        <w:t xml:space="preserve">Relative likelihood </w:t>
      </w:r>
      <w:r>
        <w:t>of being</w:t>
      </w:r>
      <w:r w:rsidR="003F3809">
        <w:t xml:space="preserve"> of women at Band 8b or above compared to men, by year (list of figures):</w:t>
      </w:r>
    </w:p>
    <w:p w:rsidR="005B1087" w:rsidRDefault="003F3809" w:rsidP="003178A4">
      <w:pPr>
        <w:pStyle w:val="ListParagraph"/>
        <w:numPr>
          <w:ilvl w:val="0"/>
          <w:numId w:val="15"/>
        </w:numPr>
      </w:pPr>
      <w:r>
        <w:t>March 2019</w:t>
      </w:r>
      <w:r w:rsidR="005B1087">
        <w:t>: women vs men, 0.6</w:t>
      </w:r>
    </w:p>
    <w:p w:rsidR="005B1087" w:rsidRDefault="003F3809" w:rsidP="003178A4">
      <w:pPr>
        <w:pStyle w:val="ListParagraph"/>
        <w:numPr>
          <w:ilvl w:val="0"/>
          <w:numId w:val="15"/>
        </w:numPr>
      </w:pPr>
      <w:r>
        <w:t>March 2018</w:t>
      </w:r>
      <w:r w:rsidR="005B1087">
        <w:t>: women vs men, 0.5</w:t>
      </w:r>
    </w:p>
    <w:p w:rsidR="005B1087" w:rsidRDefault="003F3809" w:rsidP="003178A4">
      <w:pPr>
        <w:pStyle w:val="ListParagraph"/>
        <w:numPr>
          <w:ilvl w:val="0"/>
          <w:numId w:val="15"/>
        </w:numPr>
      </w:pPr>
      <w:r>
        <w:t>March 2017</w:t>
      </w:r>
      <w:r w:rsidR="005B1087">
        <w:t>: women vs men, 0.4</w:t>
      </w:r>
    </w:p>
    <w:p w:rsidR="005B1087" w:rsidRDefault="005B1087" w:rsidP="0040388F"/>
    <w:p w:rsidR="005B1087" w:rsidRDefault="005B1087" w:rsidP="0040388F">
      <w:r>
        <w:t>The overrepresentation of women below non-clinical Band 5 reflects that a higher proportion of women than men worked part time (40% vs 12%), with the majority of non-clinical part time roles being at Band 4 and below.</w:t>
      </w:r>
    </w:p>
    <w:p w:rsidR="005B1087" w:rsidRDefault="005B1087" w:rsidP="0040388F"/>
    <w:p w:rsidR="005B1087" w:rsidRDefault="005B1087" w:rsidP="0040388F">
      <w:r>
        <w:t>Gender and pay is looked at in more detail in the Gender Pay Gap report for 2018/19.</w:t>
      </w:r>
    </w:p>
    <w:p w:rsidR="005B1087" w:rsidRDefault="005B1087" w:rsidP="0040388F"/>
    <w:p w:rsidR="005B1087" w:rsidRDefault="005B1087" w:rsidP="0040388F"/>
    <w:p w:rsidR="005B1087" w:rsidRPr="003F3809" w:rsidRDefault="005B1087" w:rsidP="0040388F">
      <w:pPr>
        <w:rPr>
          <w:b/>
        </w:rPr>
      </w:pPr>
      <w:r w:rsidRPr="003F3809">
        <w:rPr>
          <w:b/>
        </w:rPr>
        <w:t>Action, progress, and plans:</w:t>
      </w:r>
    </w:p>
    <w:p w:rsidR="005B1087" w:rsidRDefault="005B1087" w:rsidP="0040388F"/>
    <w:p w:rsidR="005B1087" w:rsidRDefault="005B1087" w:rsidP="0040388F">
      <w:r>
        <w:t>The overrepresentation of women in lower level, often part-time administrative and clerical roles has been apparent since at least 2012.</w:t>
      </w:r>
    </w:p>
    <w:p w:rsidR="005B1087" w:rsidRDefault="005B1087" w:rsidP="0040388F"/>
    <w:p w:rsidR="005B1087" w:rsidRDefault="005B1087" w:rsidP="0040388F">
      <w:r>
        <w:t>The following actions may help the Trust to start addressing the underrepresentation of women at higher, non-clinical pay bands:</w:t>
      </w:r>
    </w:p>
    <w:p w:rsidR="005B1087" w:rsidRDefault="005B1087" w:rsidP="0040388F"/>
    <w:p w:rsidR="005B1087" w:rsidRDefault="005B1087" w:rsidP="0040388F">
      <w:r>
        <w:t>1. Research and identify best practice within and outside of the NHS in respect of initiatives to promote gender equality in career progression (e.g., the Athena SWAN charter - advancing the careers of women in science, technology, engineering, maths and medicine</w:t>
      </w:r>
    </w:p>
    <w:p w:rsidR="005B1087" w:rsidRDefault="00BC6D27" w:rsidP="0040388F">
      <w:hyperlink r:id="rId12" w:history="1">
        <w:r w:rsidR="003F3809" w:rsidRPr="004B3BDC">
          <w:rPr>
            <w:rStyle w:val="Hyperlink"/>
          </w:rPr>
          <w:t>https://www.ecu.ac.uk/equality-charters/athena-swan/about-athena-swan/</w:t>
        </w:r>
      </w:hyperlink>
      <w:r w:rsidR="003F3809">
        <w:t xml:space="preserve"> </w:t>
      </w:r>
      <w:r w:rsidR="005B1087">
        <w:t>)</w:t>
      </w:r>
    </w:p>
    <w:p w:rsidR="005B1087" w:rsidRDefault="005B1087" w:rsidP="0040388F"/>
    <w:p w:rsidR="005B1087" w:rsidRDefault="005B1087" w:rsidP="0040388F">
      <w:r>
        <w:t>2. Promote the Trust’s flexible working policy to ensure that flexible working can be supported in senior administrative roles.  Consider signing up to the “happy to talk flexible working” initiative; the tag line and logo can then be used in job adverts to encourage applications from a wider pool of candidates:</w:t>
      </w:r>
    </w:p>
    <w:p w:rsidR="003F3809" w:rsidRDefault="00BC6D27" w:rsidP="0040388F">
      <w:hyperlink r:id="rId13" w:history="1">
        <w:r w:rsidR="003F3809" w:rsidRPr="004B3BDC">
          <w:rPr>
            <w:rStyle w:val="Hyperlink"/>
          </w:rPr>
          <w:t>https://www.workingfamilies.org.uk/campaigns/happy-to-talk-flexible-working/</w:t>
        </w:r>
      </w:hyperlink>
    </w:p>
    <w:p w:rsidR="005B1087" w:rsidRDefault="005B1087" w:rsidP="0040388F"/>
    <w:p w:rsidR="005B1087" w:rsidRDefault="005B1087" w:rsidP="0040388F">
      <w:r>
        <w:t>3. Schedule meetings and training at “family friendly” times.</w:t>
      </w:r>
    </w:p>
    <w:p w:rsidR="005B1087" w:rsidRDefault="005B1087" w:rsidP="0040388F"/>
    <w:p w:rsidR="00507791" w:rsidRDefault="00507791" w:rsidP="0040388F">
      <w:r>
        <w:t xml:space="preserve">4. </w:t>
      </w:r>
      <w:r w:rsidRPr="00507791">
        <w:t xml:space="preserve">Review government guidance on actions to take to address a gender pay gap: </w:t>
      </w:r>
      <w:hyperlink r:id="rId14" w:history="1">
        <w:r w:rsidRPr="00226454">
          <w:rPr>
            <w:rStyle w:val="Hyperlink"/>
          </w:rPr>
          <w:t>https://gender-pay-gap.service.gov.uk/public/assets/pdf/Evidence-based_actions_for_employers.pdf</w:t>
        </w:r>
      </w:hyperlink>
    </w:p>
    <w:p w:rsidR="003F3809" w:rsidRDefault="003F3809" w:rsidP="0040388F"/>
    <w:p w:rsidR="00507791" w:rsidRDefault="00507791" w:rsidP="0040388F"/>
    <w:p w:rsidR="005B1087" w:rsidRDefault="005B1087" w:rsidP="0040388F">
      <w:r w:rsidRPr="003F3809">
        <w:rPr>
          <w:b/>
        </w:rPr>
        <w:t>Review Date:</w:t>
      </w:r>
      <w:r w:rsidR="001176C8">
        <w:t xml:space="preserve"> December 2019</w:t>
      </w:r>
    </w:p>
    <w:p w:rsidR="005B1087" w:rsidRDefault="005B1087" w:rsidP="0040388F"/>
    <w:p w:rsidR="00707532" w:rsidRDefault="00707532" w:rsidP="0040388F">
      <w:r>
        <w:br w:type="page"/>
      </w:r>
    </w:p>
    <w:p w:rsidR="00707532" w:rsidRDefault="00707532" w:rsidP="0040388F">
      <w:pPr>
        <w:pStyle w:val="Heading2"/>
      </w:pPr>
      <w:bookmarkStart w:id="16" w:name="_Toc11753411"/>
      <w:r>
        <w:lastRenderedPageBreak/>
        <w:t>Main Finding 12</w:t>
      </w:r>
      <w:bookmarkEnd w:id="16"/>
    </w:p>
    <w:p w:rsidR="005B1087" w:rsidRDefault="005B1087" w:rsidP="0040388F"/>
    <w:p w:rsidR="005B1087" w:rsidRDefault="005B1087" w:rsidP="0040388F"/>
    <w:p w:rsidR="005B1087" w:rsidRDefault="005B1087" w:rsidP="0040388F">
      <w:r w:rsidRPr="00707532">
        <w:rPr>
          <w:b/>
        </w:rPr>
        <w:t>Equality Theme:</w:t>
      </w:r>
      <w:r>
        <w:t xml:space="preserve">  Disability and discrimination</w:t>
      </w:r>
    </w:p>
    <w:p w:rsidR="005B1087" w:rsidRDefault="005B1087" w:rsidP="0040388F"/>
    <w:p w:rsidR="00707532" w:rsidRDefault="00707532" w:rsidP="0040388F"/>
    <w:p w:rsidR="005B1087" w:rsidRDefault="005B1087" w:rsidP="0040388F">
      <w:r w:rsidRPr="00707532">
        <w:rPr>
          <w:b/>
        </w:rPr>
        <w:t xml:space="preserve">Equality </w:t>
      </w:r>
      <w:r w:rsidR="00707532">
        <w:rPr>
          <w:b/>
        </w:rPr>
        <w:t>I</w:t>
      </w:r>
      <w:r w:rsidRPr="00707532">
        <w:rPr>
          <w:b/>
        </w:rPr>
        <w:t>ssue:</w:t>
      </w:r>
      <w:r>
        <w:t xml:space="preserve">  Disabled </w:t>
      </w:r>
      <w:proofErr w:type="gramStart"/>
      <w:r>
        <w:t>staff were</w:t>
      </w:r>
      <w:proofErr w:type="gramEnd"/>
      <w:r>
        <w:t xml:space="preserve"> less likely to feel that LPT acts fairly in respect</w:t>
      </w:r>
      <w:r w:rsidR="00707532">
        <w:t xml:space="preserve"> of career progression</w:t>
      </w:r>
      <w:r>
        <w:t>.</w:t>
      </w:r>
    </w:p>
    <w:p w:rsidR="005B1087" w:rsidRDefault="005B1087" w:rsidP="0040388F"/>
    <w:p w:rsidR="005B1087" w:rsidRDefault="005B1087" w:rsidP="0040388F"/>
    <w:p w:rsidR="005B1087" w:rsidRPr="00707532" w:rsidRDefault="005B1087" w:rsidP="0040388F">
      <w:pPr>
        <w:rPr>
          <w:b/>
        </w:rPr>
      </w:pPr>
      <w:r w:rsidRPr="00707532">
        <w:rPr>
          <w:b/>
        </w:rPr>
        <w:t>Context:</w:t>
      </w:r>
    </w:p>
    <w:p w:rsidR="005B1087" w:rsidRDefault="005B1087" w:rsidP="0040388F"/>
    <w:p w:rsidR="005B1087" w:rsidRDefault="00E56A84" w:rsidP="0040388F">
      <w:r>
        <w:t xml:space="preserve">According to the </w:t>
      </w:r>
      <w:r w:rsidR="005B1087">
        <w:t>2018 Staff Survey</w:t>
      </w:r>
      <w:r>
        <w:t xml:space="preserve">, </w:t>
      </w:r>
      <w:r w:rsidR="005B1087">
        <w:t>82% of Disabled staff felt that LPT acts fairly in respect of career progression, compared to 89% of staff who were Not Disabled.</w:t>
      </w:r>
    </w:p>
    <w:p w:rsidR="005B1087" w:rsidRDefault="005B1087" w:rsidP="0040388F"/>
    <w:p w:rsidR="00707532" w:rsidRDefault="005B1087" w:rsidP="0040388F">
      <w:r>
        <w:t>% who felt that LPT acts fairly in career progression</w:t>
      </w:r>
      <w:r w:rsidR="00707532">
        <w:t>, by disability status and year (list of figures):</w:t>
      </w:r>
    </w:p>
    <w:p w:rsidR="005B1087" w:rsidRDefault="005B1087" w:rsidP="003178A4">
      <w:pPr>
        <w:pStyle w:val="ListParagraph"/>
        <w:numPr>
          <w:ilvl w:val="0"/>
          <w:numId w:val="16"/>
        </w:numPr>
      </w:pPr>
      <w:r>
        <w:t>Staff Survey Year 2018: Disabled, 81.8%</w:t>
      </w:r>
      <w:r w:rsidR="00204B10">
        <w:t xml:space="preserve">, </w:t>
      </w:r>
      <w:r>
        <w:t>Not disabled, 89.3%</w:t>
      </w:r>
    </w:p>
    <w:p w:rsidR="005B1087" w:rsidRDefault="005B1087" w:rsidP="003178A4">
      <w:pPr>
        <w:pStyle w:val="ListParagraph"/>
        <w:numPr>
          <w:ilvl w:val="0"/>
          <w:numId w:val="16"/>
        </w:numPr>
      </w:pPr>
      <w:r>
        <w:t>Staff Survey Year 2017: Disabled, 76.6%</w:t>
      </w:r>
      <w:r w:rsidR="00204B10">
        <w:t xml:space="preserve">, </w:t>
      </w:r>
      <w:r>
        <w:t>Not disabled, 89.3%</w:t>
      </w:r>
    </w:p>
    <w:p w:rsidR="005B1087" w:rsidRDefault="005B1087" w:rsidP="003178A4">
      <w:pPr>
        <w:pStyle w:val="ListParagraph"/>
        <w:numPr>
          <w:ilvl w:val="0"/>
          <w:numId w:val="16"/>
        </w:numPr>
      </w:pPr>
      <w:r>
        <w:t>Staff Survey Year 2016: Disabled, 84.4%</w:t>
      </w:r>
      <w:r w:rsidR="00204B10">
        <w:t xml:space="preserve">, </w:t>
      </w:r>
      <w:r>
        <w:t>Not disabled, 91.6%</w:t>
      </w:r>
    </w:p>
    <w:p w:rsidR="005B1087" w:rsidRDefault="005B1087" w:rsidP="0040388F"/>
    <w:p w:rsidR="005B1087" w:rsidRDefault="005B1087" w:rsidP="0040388F"/>
    <w:p w:rsidR="005B1087" w:rsidRPr="00707532" w:rsidRDefault="005B1087" w:rsidP="0040388F">
      <w:pPr>
        <w:rPr>
          <w:b/>
        </w:rPr>
      </w:pPr>
      <w:r w:rsidRPr="00707532">
        <w:rPr>
          <w:b/>
        </w:rPr>
        <w:t>Action, progress, and plans:</w:t>
      </w:r>
    </w:p>
    <w:p w:rsidR="005B1087" w:rsidRDefault="005B1087" w:rsidP="0040388F"/>
    <w:p w:rsidR="005B1087" w:rsidRDefault="005B1087" w:rsidP="0040388F">
      <w:r>
        <w:t xml:space="preserve">In 2018, and over the past three years, disabled </w:t>
      </w:r>
      <w:proofErr w:type="gramStart"/>
      <w:r>
        <w:t>staff were</w:t>
      </w:r>
      <w:proofErr w:type="gramEnd"/>
      <w:r>
        <w:t xml:space="preserve"> less likely to feel that the Trust acts fairly in career progression.</w:t>
      </w:r>
    </w:p>
    <w:p w:rsidR="005B1087" w:rsidRDefault="005B1087" w:rsidP="0040388F"/>
    <w:p w:rsidR="005B1087" w:rsidRDefault="005B1087" w:rsidP="0040388F">
      <w:r>
        <w:t xml:space="preserve">Additionally, in the Staff Survey over the past three years, disabled staff have been more likely to report discrimination from other staff and more likely to report bullying and harassment from colleagues and managers.  </w:t>
      </w:r>
    </w:p>
    <w:p w:rsidR="005B1087" w:rsidRDefault="005B1087" w:rsidP="0040388F"/>
    <w:p w:rsidR="005B1087" w:rsidRDefault="005B1087" w:rsidP="0040388F">
      <w:r>
        <w:t>1. Celebrate success stories of disabled staff as role models.</w:t>
      </w:r>
    </w:p>
    <w:p w:rsidR="005B1087" w:rsidRDefault="005B1087" w:rsidP="0040388F">
      <w:r>
        <w:t>2. MAPLE (Disabled Staff Support Group) championed at Board level.</w:t>
      </w:r>
    </w:p>
    <w:p w:rsidR="005B1087" w:rsidRDefault="005B1087" w:rsidP="0040388F">
      <w:r>
        <w:t>3. MAPLE (Disabled Staff Support Group) to lead on supporting LPT to address issues that affect disabled staff and identifying barriers.</w:t>
      </w:r>
    </w:p>
    <w:p w:rsidR="005B1087" w:rsidRDefault="005B1087" w:rsidP="0040388F">
      <w:r>
        <w:t>4. Review of Reasonable Adjustments Policy with consideration given to disability leave.</w:t>
      </w:r>
    </w:p>
    <w:p w:rsidR="005B1087" w:rsidRDefault="005B1087" w:rsidP="0040388F"/>
    <w:p w:rsidR="005B1087" w:rsidRDefault="005B1087" w:rsidP="0040388F">
      <w:r>
        <w:t xml:space="preserve">Actions taken in relation to tackling bullying and harassment are noted in </w:t>
      </w:r>
      <w:r w:rsidR="0067630B">
        <w:t xml:space="preserve">the </w:t>
      </w:r>
      <w:r>
        <w:t>response to finding 9.</w:t>
      </w:r>
    </w:p>
    <w:p w:rsidR="005B1087" w:rsidRDefault="005B1087" w:rsidP="0040388F"/>
    <w:p w:rsidR="00BA3EB6" w:rsidRDefault="00BA3EB6" w:rsidP="0040388F">
      <w:r w:rsidRPr="00BA3EB6">
        <w:t>The Trust has also analysed its workforce data using the WDES scheme of metrics.  A WDES action plan has been produced, in line with statutory requirements.  This action plan also addresses the points required for the Trust’s renewal of its Disability Confident standard later in 2019.</w:t>
      </w:r>
    </w:p>
    <w:p w:rsidR="005B1087" w:rsidRDefault="005B1087" w:rsidP="0040388F"/>
    <w:p w:rsidR="00BA3EB6" w:rsidRDefault="00BA3EB6" w:rsidP="0040388F"/>
    <w:p w:rsidR="005B1087" w:rsidRDefault="005B1087" w:rsidP="0040388F">
      <w:r w:rsidRPr="00707532">
        <w:rPr>
          <w:b/>
        </w:rPr>
        <w:t>Review Date:</w:t>
      </w:r>
      <w:r w:rsidR="001176C8">
        <w:t xml:space="preserve"> December 2019</w:t>
      </w:r>
    </w:p>
    <w:p w:rsidR="005B1087" w:rsidRDefault="005B1087" w:rsidP="0040388F"/>
    <w:p w:rsidR="00707532" w:rsidRDefault="00707532" w:rsidP="0040388F">
      <w:r>
        <w:br w:type="page"/>
      </w:r>
    </w:p>
    <w:p w:rsidR="005B1087" w:rsidRDefault="00707532" w:rsidP="0040388F">
      <w:pPr>
        <w:pStyle w:val="Heading2"/>
      </w:pPr>
      <w:bookmarkStart w:id="17" w:name="_Toc11753412"/>
      <w:r>
        <w:lastRenderedPageBreak/>
        <w:t>Main Finding 13</w:t>
      </w:r>
      <w:bookmarkEnd w:id="17"/>
    </w:p>
    <w:p w:rsidR="005B1087" w:rsidRDefault="005B1087" w:rsidP="0040388F"/>
    <w:p w:rsidR="005B1087" w:rsidRDefault="005B1087" w:rsidP="0040388F"/>
    <w:p w:rsidR="00D768BF" w:rsidRDefault="00D768BF" w:rsidP="0040388F">
      <w:r w:rsidRPr="00707532">
        <w:rPr>
          <w:b/>
        </w:rPr>
        <w:t>Equality Theme:</w:t>
      </w:r>
      <w:r>
        <w:t xml:space="preserve"> </w:t>
      </w:r>
      <w:r w:rsidR="00707532">
        <w:t xml:space="preserve"> </w:t>
      </w:r>
      <w:r>
        <w:t>Disability and discrimination</w:t>
      </w:r>
    </w:p>
    <w:p w:rsidR="00D768BF" w:rsidRDefault="00D768BF" w:rsidP="0040388F"/>
    <w:p w:rsidR="00D768BF" w:rsidRDefault="00D768BF" w:rsidP="0040388F"/>
    <w:p w:rsidR="00D768BF" w:rsidRDefault="00707532" w:rsidP="0040388F">
      <w:r w:rsidRPr="00707532">
        <w:rPr>
          <w:b/>
        </w:rPr>
        <w:t>Equality I</w:t>
      </w:r>
      <w:r w:rsidR="00D768BF" w:rsidRPr="00707532">
        <w:rPr>
          <w:b/>
        </w:rPr>
        <w:t>ssue:</w:t>
      </w:r>
      <w:r w:rsidR="00D768BF">
        <w:t xml:space="preserve"> Disabled </w:t>
      </w:r>
      <w:proofErr w:type="gramStart"/>
      <w:r w:rsidR="00D768BF">
        <w:t>staff were</w:t>
      </w:r>
      <w:proofErr w:type="gramEnd"/>
      <w:r w:rsidR="00D768BF">
        <w:t xml:space="preserve"> more likely to report discrimination from other staff and Disabled staff were more likely to report staff-on-staff b</w:t>
      </w:r>
      <w:r>
        <w:t>ullying and harassment.</w:t>
      </w:r>
    </w:p>
    <w:p w:rsidR="00D768BF" w:rsidRDefault="00D768BF" w:rsidP="0040388F"/>
    <w:p w:rsidR="00D768BF" w:rsidRDefault="00D768BF" w:rsidP="0040388F"/>
    <w:p w:rsidR="00D768BF" w:rsidRPr="00707532" w:rsidRDefault="00D768BF" w:rsidP="0040388F">
      <w:pPr>
        <w:rPr>
          <w:b/>
        </w:rPr>
      </w:pPr>
      <w:r w:rsidRPr="00707532">
        <w:rPr>
          <w:b/>
        </w:rPr>
        <w:t>Context:</w:t>
      </w:r>
    </w:p>
    <w:p w:rsidR="00D768BF" w:rsidRDefault="00D768BF" w:rsidP="0040388F"/>
    <w:p w:rsidR="00D768BF" w:rsidRDefault="00707532" w:rsidP="0040388F">
      <w:r>
        <w:t xml:space="preserve">According to the </w:t>
      </w:r>
      <w:r w:rsidR="00D768BF">
        <w:t>2018 Staff Survey</w:t>
      </w:r>
      <w:r>
        <w:t>,</w:t>
      </w:r>
      <w:r w:rsidR="00D768BF">
        <w:t xml:space="preserve"> 12% of Disabled staff experienced discrimination from other staff, compared to 4% of staff who were not </w:t>
      </w:r>
      <w:proofErr w:type="gramStart"/>
      <w:r w:rsidR="00D768BF">
        <w:t>Disabled</w:t>
      </w:r>
      <w:proofErr w:type="gramEnd"/>
      <w:r w:rsidR="00D768BF">
        <w:t>.  Similar trends were present in 2017 and 2016.</w:t>
      </w:r>
    </w:p>
    <w:p w:rsidR="00D768BF" w:rsidRDefault="00D768BF" w:rsidP="0040388F"/>
    <w:p w:rsidR="00D768BF" w:rsidRDefault="00D768BF" w:rsidP="0040388F">
      <w:r>
        <w:t>% who experienced discrimination from other colleagues</w:t>
      </w:r>
      <w:r w:rsidR="00707532">
        <w:t>, by disability status and year (list of figures):</w:t>
      </w:r>
    </w:p>
    <w:p w:rsidR="00D768BF" w:rsidRDefault="00D768BF" w:rsidP="003178A4">
      <w:pPr>
        <w:pStyle w:val="ListParagraph"/>
        <w:numPr>
          <w:ilvl w:val="0"/>
          <w:numId w:val="17"/>
        </w:numPr>
      </w:pPr>
      <w:r>
        <w:t>Staff Survey Year 2018: Disabled, 11.6%</w:t>
      </w:r>
      <w:r w:rsidR="00204B10">
        <w:t xml:space="preserve">, </w:t>
      </w:r>
      <w:r>
        <w:t>Not disabled, 4.0%</w:t>
      </w:r>
    </w:p>
    <w:p w:rsidR="00D768BF" w:rsidRDefault="00D768BF" w:rsidP="003178A4">
      <w:pPr>
        <w:pStyle w:val="ListParagraph"/>
        <w:numPr>
          <w:ilvl w:val="0"/>
          <w:numId w:val="17"/>
        </w:numPr>
      </w:pPr>
      <w:r>
        <w:t>Staff Survey Year 2017: Disabled, 11.9%</w:t>
      </w:r>
      <w:r w:rsidR="00204B10">
        <w:t xml:space="preserve">, </w:t>
      </w:r>
      <w:r>
        <w:t>Not disabled, 5.7%</w:t>
      </w:r>
    </w:p>
    <w:p w:rsidR="00D768BF" w:rsidRDefault="00D768BF" w:rsidP="003178A4">
      <w:pPr>
        <w:pStyle w:val="ListParagraph"/>
        <w:numPr>
          <w:ilvl w:val="0"/>
          <w:numId w:val="17"/>
        </w:numPr>
      </w:pPr>
      <w:r>
        <w:t>Staff Survey Year 2016: Disabled, 12.4%</w:t>
      </w:r>
      <w:r w:rsidR="00204B10">
        <w:t xml:space="preserve">, </w:t>
      </w:r>
      <w:r>
        <w:t>Not disabled, 5.4%</w:t>
      </w:r>
    </w:p>
    <w:p w:rsidR="00D768BF" w:rsidRDefault="00D768BF" w:rsidP="0040388F"/>
    <w:p w:rsidR="00D768BF" w:rsidRDefault="00707532" w:rsidP="0040388F">
      <w:r>
        <w:t xml:space="preserve">According to the </w:t>
      </w:r>
      <w:r w:rsidR="00D768BF">
        <w:t>2018 Staff Survey</w:t>
      </w:r>
      <w:r>
        <w:t>,</w:t>
      </w:r>
      <w:r w:rsidR="00D768BF">
        <w:t xml:space="preserve"> 16% of Disabled staff experienced bullying and harassment from managers, compared to 8% of staff who were not </w:t>
      </w:r>
      <w:proofErr w:type="gramStart"/>
      <w:r w:rsidR="00D768BF">
        <w:t>Disabled</w:t>
      </w:r>
      <w:proofErr w:type="gramEnd"/>
      <w:r w:rsidR="00D768BF">
        <w:t>.  Similar trends were present in 2017 and 2016.</w:t>
      </w:r>
    </w:p>
    <w:p w:rsidR="00D768BF" w:rsidRDefault="00D768BF" w:rsidP="0040388F"/>
    <w:p w:rsidR="00D768BF" w:rsidRDefault="00D768BF" w:rsidP="0040388F">
      <w:r>
        <w:t>% who experienced bullying and harassment from managers</w:t>
      </w:r>
      <w:r w:rsidR="00707532">
        <w:t>, by disability status and year (list of figures):</w:t>
      </w:r>
    </w:p>
    <w:p w:rsidR="00D768BF" w:rsidRDefault="00D768BF" w:rsidP="003178A4">
      <w:pPr>
        <w:pStyle w:val="ListParagraph"/>
        <w:numPr>
          <w:ilvl w:val="0"/>
          <w:numId w:val="18"/>
        </w:numPr>
      </w:pPr>
      <w:r>
        <w:t>Staff Survey Year 2018: Disabled, 15.9%</w:t>
      </w:r>
      <w:r w:rsidR="00204B10">
        <w:t xml:space="preserve">, </w:t>
      </w:r>
      <w:r>
        <w:t>Not disabled, 7.6%</w:t>
      </w:r>
    </w:p>
    <w:p w:rsidR="00D768BF" w:rsidRDefault="00D768BF" w:rsidP="003178A4">
      <w:pPr>
        <w:pStyle w:val="ListParagraph"/>
        <w:numPr>
          <w:ilvl w:val="0"/>
          <w:numId w:val="18"/>
        </w:numPr>
      </w:pPr>
      <w:r>
        <w:t>Staff Survey Year 2017: Disabled, 16.2%</w:t>
      </w:r>
      <w:r w:rsidR="00204B10">
        <w:t xml:space="preserve">, </w:t>
      </w:r>
      <w:r>
        <w:t>Not disabled, 9.6%</w:t>
      </w:r>
    </w:p>
    <w:p w:rsidR="00D768BF" w:rsidRDefault="00D768BF" w:rsidP="003178A4">
      <w:pPr>
        <w:pStyle w:val="ListParagraph"/>
        <w:numPr>
          <w:ilvl w:val="0"/>
          <w:numId w:val="18"/>
        </w:numPr>
      </w:pPr>
      <w:r>
        <w:t>Staff Survey Year 2016: Disabled, 15.4%</w:t>
      </w:r>
      <w:r w:rsidR="00204B10">
        <w:t xml:space="preserve">, </w:t>
      </w:r>
      <w:r>
        <w:t>Not disabled, 8.7%</w:t>
      </w:r>
    </w:p>
    <w:p w:rsidR="00D768BF" w:rsidRDefault="00D768BF" w:rsidP="0040388F"/>
    <w:p w:rsidR="00D768BF" w:rsidRDefault="00707532" w:rsidP="0040388F">
      <w:r>
        <w:t xml:space="preserve">According to the </w:t>
      </w:r>
      <w:r w:rsidR="00D768BF">
        <w:t>2018 Staff Survey</w:t>
      </w:r>
      <w:r>
        <w:t>,</w:t>
      </w:r>
      <w:r w:rsidR="00D768BF">
        <w:t xml:space="preserve"> 21% of Disabled staff experienced bullying and harassment from colleagues other than managers, compared to 13% of staff who were not </w:t>
      </w:r>
      <w:proofErr w:type="gramStart"/>
      <w:r w:rsidR="00D768BF">
        <w:t>Disabled</w:t>
      </w:r>
      <w:proofErr w:type="gramEnd"/>
      <w:r w:rsidR="00D768BF">
        <w:t>.  Similar trends were present in 2017 and 2016.</w:t>
      </w:r>
    </w:p>
    <w:p w:rsidR="00D768BF" w:rsidRDefault="00D768BF" w:rsidP="0040388F"/>
    <w:p w:rsidR="00D768BF" w:rsidRDefault="00D768BF" w:rsidP="0040388F">
      <w:r>
        <w:t>% who experienced bullying and harassment from colleagues other than managers</w:t>
      </w:r>
      <w:r w:rsidR="00707532">
        <w:t>, by disability status and year (list of figures):</w:t>
      </w:r>
    </w:p>
    <w:p w:rsidR="00D768BF" w:rsidRDefault="00D768BF" w:rsidP="003178A4">
      <w:pPr>
        <w:pStyle w:val="ListParagraph"/>
        <w:numPr>
          <w:ilvl w:val="0"/>
          <w:numId w:val="19"/>
        </w:numPr>
      </w:pPr>
      <w:r>
        <w:t>Staff Survey Year 2018: Disabled, 21.0%</w:t>
      </w:r>
      <w:r w:rsidR="00204B10">
        <w:t xml:space="preserve">, </w:t>
      </w:r>
      <w:r>
        <w:t>Not disabled, 12.5%</w:t>
      </w:r>
    </w:p>
    <w:p w:rsidR="00D768BF" w:rsidRDefault="00D768BF" w:rsidP="003178A4">
      <w:pPr>
        <w:pStyle w:val="ListParagraph"/>
        <w:numPr>
          <w:ilvl w:val="0"/>
          <w:numId w:val="19"/>
        </w:numPr>
      </w:pPr>
      <w:r>
        <w:t>Staff Survey Year 2017: Disabled, 19.2%</w:t>
      </w:r>
      <w:r w:rsidR="00204B10">
        <w:t xml:space="preserve">, </w:t>
      </w:r>
      <w:r>
        <w:t>Not disabled, 12.5%</w:t>
      </w:r>
    </w:p>
    <w:p w:rsidR="00D768BF" w:rsidRDefault="00D768BF" w:rsidP="003178A4">
      <w:pPr>
        <w:pStyle w:val="ListParagraph"/>
        <w:numPr>
          <w:ilvl w:val="0"/>
          <w:numId w:val="19"/>
        </w:numPr>
      </w:pPr>
      <w:r>
        <w:t>Staff Survey Year 2016: Disabled, 19.2%</w:t>
      </w:r>
      <w:r w:rsidR="00204B10">
        <w:t xml:space="preserve">, </w:t>
      </w:r>
      <w:r>
        <w:t>Not disabled, 13.2%</w:t>
      </w:r>
    </w:p>
    <w:p w:rsidR="00D768BF" w:rsidRDefault="00D768BF" w:rsidP="0040388F"/>
    <w:p w:rsidR="00D768BF" w:rsidRDefault="00D768BF" w:rsidP="0040388F"/>
    <w:p w:rsidR="00D768BF" w:rsidRDefault="00D768BF" w:rsidP="0040388F">
      <w:r w:rsidRPr="00707532">
        <w:rPr>
          <w:b/>
        </w:rPr>
        <w:t>Action, progress, and plans:</w:t>
      </w:r>
      <w:r w:rsidR="00707532">
        <w:t xml:space="preserve">  </w:t>
      </w:r>
      <w:r>
        <w:t>As above</w:t>
      </w:r>
    </w:p>
    <w:p w:rsidR="00D768BF" w:rsidRDefault="00D768BF" w:rsidP="0040388F"/>
    <w:p w:rsidR="00D768BF" w:rsidRDefault="00D768BF" w:rsidP="0040388F"/>
    <w:p w:rsidR="00D768BF" w:rsidRDefault="00D768BF" w:rsidP="0040388F">
      <w:r w:rsidRPr="00707532">
        <w:rPr>
          <w:b/>
        </w:rPr>
        <w:t>Review Date:</w:t>
      </w:r>
      <w:r w:rsidR="001176C8">
        <w:t xml:space="preserve"> December 2019</w:t>
      </w:r>
    </w:p>
    <w:p w:rsidR="007B1438" w:rsidRDefault="007B1438" w:rsidP="0040388F">
      <w:r>
        <w:br w:type="page"/>
      </w:r>
    </w:p>
    <w:p w:rsidR="00D768BF" w:rsidRDefault="007B1438" w:rsidP="0040388F">
      <w:pPr>
        <w:pStyle w:val="Heading2"/>
      </w:pPr>
      <w:bookmarkStart w:id="18" w:name="_Toc11753413"/>
      <w:r>
        <w:lastRenderedPageBreak/>
        <w:t>Main Finding 14</w:t>
      </w:r>
      <w:bookmarkEnd w:id="18"/>
    </w:p>
    <w:p w:rsidR="00D768BF" w:rsidRDefault="00D768BF" w:rsidP="0040388F"/>
    <w:p w:rsidR="00D768BF" w:rsidRDefault="00D768BF" w:rsidP="0040388F"/>
    <w:p w:rsidR="00D768BF" w:rsidRDefault="00D768BF" w:rsidP="0040388F">
      <w:r w:rsidRPr="007B1438">
        <w:rPr>
          <w:b/>
        </w:rPr>
        <w:t>Equality Theme:</w:t>
      </w:r>
      <w:r>
        <w:t xml:space="preserve">  Sexual orientation and discrimination</w:t>
      </w:r>
    </w:p>
    <w:p w:rsidR="00D768BF" w:rsidRDefault="00D768BF" w:rsidP="0040388F"/>
    <w:p w:rsidR="00D768BF" w:rsidRDefault="00D768BF" w:rsidP="0040388F"/>
    <w:p w:rsidR="00D768BF" w:rsidRDefault="007B1438" w:rsidP="0040388F">
      <w:r w:rsidRPr="007B1438">
        <w:rPr>
          <w:b/>
        </w:rPr>
        <w:t>Equality I</w:t>
      </w:r>
      <w:r w:rsidR="00D768BF" w:rsidRPr="007B1438">
        <w:rPr>
          <w:b/>
        </w:rPr>
        <w:t>ssue:</w:t>
      </w:r>
      <w:r w:rsidR="00D768BF">
        <w:t xml:space="preserve"> LGBO </w:t>
      </w:r>
      <w:proofErr w:type="gramStart"/>
      <w:r w:rsidR="00D768BF">
        <w:t>staff were</w:t>
      </w:r>
      <w:proofErr w:type="gramEnd"/>
      <w:r w:rsidR="00D768BF">
        <w:t xml:space="preserve"> more likely to report discrimination at</w:t>
      </w:r>
      <w:r>
        <w:t xml:space="preserve"> work from other staff</w:t>
      </w:r>
      <w:r w:rsidR="00D768BF">
        <w:t>.</w:t>
      </w:r>
    </w:p>
    <w:p w:rsidR="00D768BF" w:rsidRDefault="00D768BF" w:rsidP="0040388F"/>
    <w:p w:rsidR="00D768BF" w:rsidRDefault="00D768BF" w:rsidP="0040388F"/>
    <w:p w:rsidR="00D768BF" w:rsidRPr="007B1438" w:rsidRDefault="00D768BF" w:rsidP="0040388F">
      <w:pPr>
        <w:rPr>
          <w:b/>
        </w:rPr>
      </w:pPr>
      <w:r w:rsidRPr="007B1438">
        <w:rPr>
          <w:b/>
        </w:rPr>
        <w:t>Context:</w:t>
      </w:r>
    </w:p>
    <w:p w:rsidR="00D768BF" w:rsidRDefault="00D768BF" w:rsidP="0040388F"/>
    <w:p w:rsidR="00D768BF" w:rsidRDefault="007B1438" w:rsidP="0040388F">
      <w:r>
        <w:t xml:space="preserve">According to the </w:t>
      </w:r>
      <w:r w:rsidR="00D768BF">
        <w:t>2018 Staff Survey</w:t>
      </w:r>
      <w:r>
        <w:t xml:space="preserve">, </w:t>
      </w:r>
      <w:r w:rsidR="00D768BF">
        <w:t>17% of LGBO staff experienced discrimination from other staff, compared to 5% of Heterosexual staff.  Similar trends were present in 2017 and 2016.</w:t>
      </w:r>
    </w:p>
    <w:p w:rsidR="00D768BF" w:rsidRDefault="00D768BF" w:rsidP="0040388F"/>
    <w:p w:rsidR="00D768BF" w:rsidRDefault="00D768BF" w:rsidP="0040388F">
      <w:r>
        <w:t>% who experienced discrimination from other colleagues</w:t>
      </w:r>
      <w:r w:rsidR="007B1438">
        <w:t>, by sexual orientation and year (list of figures):</w:t>
      </w:r>
    </w:p>
    <w:p w:rsidR="00D768BF" w:rsidRDefault="00D768BF" w:rsidP="003178A4">
      <w:pPr>
        <w:pStyle w:val="ListParagraph"/>
        <w:numPr>
          <w:ilvl w:val="0"/>
          <w:numId w:val="20"/>
        </w:numPr>
      </w:pPr>
      <w:r>
        <w:t>Staff Survey Year 2018: LGBO, 16.9%</w:t>
      </w:r>
      <w:r w:rsidR="00204B10">
        <w:t xml:space="preserve">, </w:t>
      </w:r>
      <w:r>
        <w:t>Heterosexual, 4.8%</w:t>
      </w:r>
    </w:p>
    <w:p w:rsidR="00D768BF" w:rsidRDefault="00D768BF" w:rsidP="003178A4">
      <w:pPr>
        <w:pStyle w:val="ListParagraph"/>
        <w:numPr>
          <w:ilvl w:val="0"/>
          <w:numId w:val="20"/>
        </w:numPr>
      </w:pPr>
      <w:r>
        <w:t>Staff Survey Year 2017: LGBO, 15.6%</w:t>
      </w:r>
      <w:r w:rsidR="00204B10">
        <w:t xml:space="preserve">, </w:t>
      </w:r>
      <w:r>
        <w:t>Heterosexual, 5.9%</w:t>
      </w:r>
    </w:p>
    <w:p w:rsidR="00D768BF" w:rsidRDefault="00D768BF" w:rsidP="003178A4">
      <w:pPr>
        <w:pStyle w:val="ListParagraph"/>
        <w:numPr>
          <w:ilvl w:val="0"/>
          <w:numId w:val="20"/>
        </w:numPr>
      </w:pPr>
      <w:r>
        <w:t>Staff Survey Year 2016: LGBO, 14.0%</w:t>
      </w:r>
      <w:r w:rsidR="00204B10">
        <w:t xml:space="preserve">, </w:t>
      </w:r>
      <w:r>
        <w:t>Heterosexual, 6.2%</w:t>
      </w:r>
    </w:p>
    <w:p w:rsidR="00D768BF" w:rsidRDefault="00D768BF" w:rsidP="0040388F"/>
    <w:p w:rsidR="00D768BF" w:rsidRDefault="00D768BF" w:rsidP="0040388F">
      <w:r>
        <w:t xml:space="preserve">It is also noted that LGBO staff were 3.3 times more likely than heterosexual staff to enter formal disciplinary proceedings in the two-year window </w:t>
      </w:r>
      <w:r w:rsidR="00D821BE">
        <w:t>to March 2019</w:t>
      </w:r>
      <w:r>
        <w:t>.</w:t>
      </w:r>
    </w:p>
    <w:p w:rsidR="00D768BF" w:rsidRDefault="00D768BF" w:rsidP="0040388F"/>
    <w:p w:rsidR="00D768BF" w:rsidRDefault="00D768BF" w:rsidP="0040388F"/>
    <w:p w:rsidR="00D768BF" w:rsidRPr="007B1438" w:rsidRDefault="00D768BF" w:rsidP="0040388F">
      <w:pPr>
        <w:rPr>
          <w:b/>
        </w:rPr>
      </w:pPr>
      <w:r w:rsidRPr="007B1438">
        <w:rPr>
          <w:b/>
        </w:rPr>
        <w:t>Action, progress, and plans:</w:t>
      </w:r>
    </w:p>
    <w:p w:rsidR="00D768BF" w:rsidRDefault="00D768BF" w:rsidP="0040388F"/>
    <w:p w:rsidR="00D768BF" w:rsidRDefault="00D768BF" w:rsidP="0040388F">
      <w:r>
        <w:t xml:space="preserve">In the Staff Survey over the past three years, LGBO </w:t>
      </w:r>
      <w:proofErr w:type="gramStart"/>
      <w:r>
        <w:t>staff have</w:t>
      </w:r>
      <w:proofErr w:type="gramEnd"/>
      <w:r>
        <w:t xml:space="preserve"> been more likely to report discrimination from other staff.</w:t>
      </w:r>
    </w:p>
    <w:p w:rsidR="00D768BF" w:rsidRDefault="00D768BF" w:rsidP="0040388F"/>
    <w:p w:rsidR="00D768BF" w:rsidRDefault="00D768BF" w:rsidP="0040388F">
      <w:r>
        <w:t xml:space="preserve">Actions taken in relation to tackling bullying and harassment are noted in </w:t>
      </w:r>
      <w:r w:rsidR="001176C8">
        <w:t xml:space="preserve">the </w:t>
      </w:r>
      <w:r>
        <w:t xml:space="preserve">response to </w:t>
      </w:r>
      <w:r w:rsidR="001176C8">
        <w:t xml:space="preserve">main </w:t>
      </w:r>
      <w:r>
        <w:t>finding 9.</w:t>
      </w:r>
    </w:p>
    <w:p w:rsidR="00D768BF" w:rsidRDefault="00D768BF" w:rsidP="0040388F"/>
    <w:p w:rsidR="00D768BF" w:rsidRDefault="00D768BF" w:rsidP="0040388F">
      <w:r>
        <w:t xml:space="preserve">LGBO </w:t>
      </w:r>
      <w:proofErr w:type="gramStart"/>
      <w:r>
        <w:t>staff are</w:t>
      </w:r>
      <w:proofErr w:type="gramEnd"/>
      <w:r>
        <w:t xml:space="preserve"> supported by Spectrum, the LGBTQ Staff Support Group, which is championed at Board level.</w:t>
      </w:r>
    </w:p>
    <w:p w:rsidR="00BB07E6" w:rsidRDefault="00BB07E6" w:rsidP="0040388F"/>
    <w:p w:rsidR="00BB07E6" w:rsidRDefault="00BB07E6" w:rsidP="0040388F">
      <w:r w:rsidRPr="00BB07E6">
        <w:t xml:space="preserve">The Trust will continue to support the Rainbow Badge initiative, worn by staff to promote inclusion, and as a visible reminder that intolerance and discrimination </w:t>
      </w:r>
      <w:r w:rsidR="00C029DB">
        <w:t>are</w:t>
      </w:r>
      <w:r w:rsidRPr="00BB07E6">
        <w:t xml:space="preserve"> not acceptable.</w:t>
      </w:r>
    </w:p>
    <w:p w:rsidR="00D768BF" w:rsidRDefault="00D768BF" w:rsidP="0040388F"/>
    <w:p w:rsidR="00D768BF" w:rsidRDefault="00D768BF" w:rsidP="0040388F"/>
    <w:p w:rsidR="00D768BF" w:rsidRDefault="00D768BF" w:rsidP="0040388F">
      <w:r w:rsidRPr="007B1438">
        <w:rPr>
          <w:b/>
        </w:rPr>
        <w:t>Review Date:</w:t>
      </w:r>
      <w:r w:rsidR="008C24AB">
        <w:t xml:space="preserve"> December 2019</w:t>
      </w:r>
    </w:p>
    <w:p w:rsidR="00D768BF" w:rsidRDefault="00D768BF" w:rsidP="0040388F"/>
    <w:p w:rsidR="00D768BF" w:rsidRDefault="00D768BF" w:rsidP="0040388F"/>
    <w:p w:rsidR="00D768BF" w:rsidRDefault="00D768BF" w:rsidP="0040388F"/>
    <w:p w:rsidR="00D768BF" w:rsidRDefault="00D768BF" w:rsidP="0040388F"/>
    <w:p w:rsidR="00D768BF" w:rsidRDefault="00D768BF" w:rsidP="0040388F"/>
    <w:p w:rsidR="00D768BF" w:rsidRDefault="00D768BF" w:rsidP="0040388F"/>
    <w:p w:rsidR="00D768BF" w:rsidRDefault="00D768BF" w:rsidP="0040388F"/>
    <w:p w:rsidR="00D768BF" w:rsidRDefault="00D768BF" w:rsidP="0040388F"/>
    <w:p w:rsidR="00D768BF" w:rsidRDefault="00D768BF" w:rsidP="0040388F"/>
    <w:p w:rsidR="00D768BF" w:rsidRDefault="00D768BF" w:rsidP="0040388F"/>
    <w:p w:rsidR="00D768BF" w:rsidRDefault="00D768BF" w:rsidP="0040388F"/>
    <w:p w:rsidR="003B3BF6" w:rsidRDefault="003B3BF6" w:rsidP="0040388F">
      <w:pPr>
        <w:pStyle w:val="Heading1"/>
        <w:rPr>
          <w:rFonts w:cs="Arial"/>
          <w:szCs w:val="24"/>
        </w:rPr>
      </w:pPr>
      <w:bookmarkStart w:id="19" w:name="_Toc11157785"/>
      <w:bookmarkStart w:id="20" w:name="_Toc11753414"/>
      <w:r>
        <w:t>Workforce context</w:t>
      </w:r>
      <w:bookmarkEnd w:id="19"/>
      <w:bookmarkEnd w:id="20"/>
    </w:p>
    <w:p w:rsidR="003B3BF6" w:rsidRDefault="003B3BF6" w:rsidP="0040388F">
      <w:pPr>
        <w:rPr>
          <w:rFonts w:cs="Arial"/>
          <w:szCs w:val="24"/>
        </w:rPr>
      </w:pPr>
    </w:p>
    <w:p w:rsidR="003B3BF6" w:rsidRDefault="003B3BF6" w:rsidP="0040388F">
      <w:pPr>
        <w:rPr>
          <w:rFonts w:cs="Arial"/>
          <w:szCs w:val="24"/>
        </w:rPr>
      </w:pPr>
    </w:p>
    <w:p w:rsidR="003B3BF6" w:rsidRPr="0055667A" w:rsidRDefault="003B3BF6" w:rsidP="0040388F">
      <w:pPr>
        <w:pStyle w:val="ListParagraph"/>
        <w:numPr>
          <w:ilvl w:val="0"/>
          <w:numId w:val="3"/>
        </w:numPr>
        <w:ind w:left="426" w:hanging="426"/>
        <w:rPr>
          <w:rFonts w:cs="Arial"/>
          <w:szCs w:val="24"/>
        </w:rPr>
      </w:pPr>
      <w:r w:rsidRPr="0055667A">
        <w:rPr>
          <w:rFonts w:cs="Arial"/>
          <w:szCs w:val="24"/>
        </w:rPr>
        <w:t>Leicestershire Partnership NHS Trust (LPT) provides mental health, learning disability, and community health services to the population of Leicester, Leicestershire, and Rutland (mid-year population estimate at June 201</w:t>
      </w:r>
      <w:r w:rsidR="006956C6">
        <w:rPr>
          <w:rFonts w:cs="Arial"/>
          <w:szCs w:val="24"/>
        </w:rPr>
        <w:t>8</w:t>
      </w:r>
      <w:r w:rsidRPr="0055667A">
        <w:rPr>
          <w:rFonts w:cs="Arial"/>
          <w:szCs w:val="24"/>
        </w:rPr>
        <w:t>: 1,0</w:t>
      </w:r>
      <w:r w:rsidR="006956C6">
        <w:rPr>
          <w:rFonts w:cs="Arial"/>
          <w:szCs w:val="24"/>
        </w:rPr>
        <w:t>9</w:t>
      </w:r>
      <w:r>
        <w:rPr>
          <w:rFonts w:cs="Arial"/>
          <w:szCs w:val="24"/>
        </w:rPr>
        <w:t>3</w:t>
      </w:r>
      <w:r w:rsidRPr="0055667A">
        <w:rPr>
          <w:rFonts w:cs="Arial"/>
          <w:szCs w:val="24"/>
        </w:rPr>
        <w:t>,</w:t>
      </w:r>
      <w:r w:rsidR="006956C6">
        <w:rPr>
          <w:rFonts w:cs="Arial"/>
          <w:szCs w:val="24"/>
        </w:rPr>
        <w:t>183</w:t>
      </w:r>
      <w:r w:rsidRPr="0055667A">
        <w:rPr>
          <w:rFonts w:cs="Arial"/>
          <w:szCs w:val="24"/>
        </w:rPr>
        <w:t>).</w:t>
      </w:r>
    </w:p>
    <w:p w:rsidR="003B3BF6" w:rsidRPr="004818B4" w:rsidRDefault="003B3BF6" w:rsidP="0040388F">
      <w:pPr>
        <w:ind w:left="426" w:hanging="426"/>
        <w:rPr>
          <w:rFonts w:cs="Arial"/>
          <w:szCs w:val="24"/>
        </w:rPr>
      </w:pPr>
    </w:p>
    <w:p w:rsidR="003B3BF6" w:rsidRPr="0055667A" w:rsidRDefault="003B3BF6" w:rsidP="0040388F">
      <w:pPr>
        <w:pStyle w:val="ListParagraph"/>
        <w:numPr>
          <w:ilvl w:val="0"/>
          <w:numId w:val="3"/>
        </w:numPr>
        <w:ind w:left="426" w:hanging="426"/>
        <w:rPr>
          <w:rFonts w:cs="Arial"/>
          <w:szCs w:val="24"/>
        </w:rPr>
      </w:pPr>
      <w:r w:rsidRPr="0055667A">
        <w:rPr>
          <w:rFonts w:cs="Arial"/>
          <w:szCs w:val="24"/>
        </w:rPr>
        <w:t>At the end of March 201</w:t>
      </w:r>
      <w:r>
        <w:rPr>
          <w:rFonts w:cs="Arial"/>
          <w:szCs w:val="24"/>
        </w:rPr>
        <w:t>9,</w:t>
      </w:r>
      <w:r w:rsidRPr="0055667A">
        <w:rPr>
          <w:rFonts w:cs="Arial"/>
          <w:szCs w:val="24"/>
        </w:rPr>
        <w:t xml:space="preserve"> LPT had a substantive workforce of 5</w:t>
      </w:r>
      <w:r>
        <w:rPr>
          <w:rFonts w:cs="Arial"/>
          <w:szCs w:val="24"/>
        </w:rPr>
        <w:t>307</w:t>
      </w:r>
      <w:r w:rsidRPr="0055667A">
        <w:rPr>
          <w:rFonts w:cs="Arial"/>
          <w:szCs w:val="24"/>
        </w:rPr>
        <w:t xml:space="preserve"> employees (headcount)</w:t>
      </w:r>
      <w:r>
        <w:rPr>
          <w:rFonts w:cs="Arial"/>
          <w:szCs w:val="24"/>
        </w:rPr>
        <w:t>.  Of these employees, 1527 also held bank posts (28.8%).  A further 1061 staff were employed solely on the bank, without substantive posts</w:t>
      </w:r>
      <w:r w:rsidRPr="0055667A">
        <w:rPr>
          <w:rFonts w:cs="Arial"/>
          <w:szCs w:val="24"/>
        </w:rPr>
        <w:t>.</w:t>
      </w:r>
    </w:p>
    <w:p w:rsidR="003B3BF6" w:rsidRPr="00494DD2" w:rsidRDefault="003B3BF6" w:rsidP="0040388F">
      <w:pPr>
        <w:ind w:left="426" w:hanging="426"/>
        <w:rPr>
          <w:rFonts w:cs="Arial"/>
          <w:szCs w:val="24"/>
        </w:rPr>
      </w:pPr>
    </w:p>
    <w:p w:rsidR="003B3BF6" w:rsidRPr="0055667A" w:rsidRDefault="003B3BF6" w:rsidP="0040388F">
      <w:pPr>
        <w:pStyle w:val="ListParagraph"/>
        <w:numPr>
          <w:ilvl w:val="0"/>
          <w:numId w:val="3"/>
        </w:numPr>
        <w:ind w:left="426" w:hanging="426"/>
        <w:rPr>
          <w:rFonts w:cs="Arial"/>
          <w:szCs w:val="24"/>
        </w:rPr>
      </w:pPr>
      <w:r w:rsidRPr="0055667A">
        <w:rPr>
          <w:rFonts w:cs="Arial"/>
          <w:szCs w:val="24"/>
        </w:rPr>
        <w:t>LPT is organised into five d</w:t>
      </w:r>
      <w:r>
        <w:rPr>
          <w:rFonts w:cs="Arial"/>
          <w:szCs w:val="24"/>
        </w:rPr>
        <w:t>irectorates</w:t>
      </w:r>
      <w:r w:rsidRPr="0055667A">
        <w:rPr>
          <w:rFonts w:cs="Arial"/>
          <w:szCs w:val="24"/>
        </w:rPr>
        <w:t>:</w:t>
      </w:r>
    </w:p>
    <w:p w:rsidR="003B3BF6" w:rsidRDefault="003B3BF6" w:rsidP="0040388F"/>
    <w:p w:rsidR="003B3BF6" w:rsidRDefault="003B3BF6" w:rsidP="0040388F">
      <w:r>
        <w:t>Table 1: Leicestershire Partnership NHS Trust’s substantive workforce by directorate (</w:t>
      </w:r>
      <w:r w:rsidR="0040388F">
        <w:t xml:space="preserve">list of </w:t>
      </w:r>
      <w:r>
        <w:t>headcounts)</w:t>
      </w:r>
      <w:r w:rsidR="0040388F">
        <w:t>:</w:t>
      </w:r>
    </w:p>
    <w:p w:rsidR="003B3BF6" w:rsidRDefault="003B3BF6" w:rsidP="003178A4">
      <w:pPr>
        <w:pStyle w:val="ListParagraph"/>
        <w:numPr>
          <w:ilvl w:val="0"/>
          <w:numId w:val="21"/>
        </w:numPr>
      </w:pPr>
      <w:r>
        <w:t>Adult Mental Health and Learning Disability Services (AMH&amp;LD): 23.6% (1255/5307)</w:t>
      </w:r>
    </w:p>
    <w:p w:rsidR="003B3BF6" w:rsidRDefault="003B3BF6" w:rsidP="003178A4">
      <w:pPr>
        <w:pStyle w:val="ListParagraph"/>
        <w:numPr>
          <w:ilvl w:val="0"/>
          <w:numId w:val="21"/>
        </w:numPr>
      </w:pPr>
      <w:r>
        <w:t>Community Health Services (CHS): 37.9% (2010/5307)</w:t>
      </w:r>
    </w:p>
    <w:p w:rsidR="003B3BF6" w:rsidRDefault="003B3BF6" w:rsidP="003178A4">
      <w:pPr>
        <w:pStyle w:val="ListParagraph"/>
        <w:numPr>
          <w:ilvl w:val="0"/>
          <w:numId w:val="21"/>
        </w:numPr>
      </w:pPr>
      <w:r>
        <w:t>Families, Young People and Children's Services (FYPC): 24.5% (1298/5307)</w:t>
      </w:r>
    </w:p>
    <w:p w:rsidR="003B3BF6" w:rsidRDefault="003B3BF6" w:rsidP="003178A4">
      <w:pPr>
        <w:pStyle w:val="ListParagraph"/>
        <w:numPr>
          <w:ilvl w:val="0"/>
          <w:numId w:val="21"/>
        </w:numPr>
      </w:pPr>
      <w:r>
        <w:t>Enabling (corporate functions): 9.6% (511/5307)</w:t>
      </w:r>
      <w:r>
        <w:tab/>
      </w:r>
    </w:p>
    <w:p w:rsidR="003B3BF6" w:rsidRDefault="003B3BF6" w:rsidP="003178A4">
      <w:pPr>
        <w:pStyle w:val="ListParagraph"/>
        <w:numPr>
          <w:ilvl w:val="0"/>
          <w:numId w:val="21"/>
        </w:numPr>
      </w:pPr>
      <w:r>
        <w:t>Hosted services (health informatics, 360 Assurance): 4.4% (233/5307)</w:t>
      </w:r>
    </w:p>
    <w:p w:rsidR="003B3BF6" w:rsidRDefault="003B3BF6" w:rsidP="0040388F"/>
    <w:p w:rsidR="003B3BF6" w:rsidRDefault="003B3BF6" w:rsidP="0040388F"/>
    <w:p w:rsidR="003B3BF6" w:rsidRPr="0055667A" w:rsidRDefault="003B3BF6" w:rsidP="0040388F">
      <w:pPr>
        <w:pStyle w:val="ListParagraph"/>
        <w:numPr>
          <w:ilvl w:val="0"/>
          <w:numId w:val="3"/>
        </w:numPr>
        <w:ind w:left="426" w:hanging="426"/>
        <w:rPr>
          <w:rFonts w:cs="Arial"/>
          <w:szCs w:val="24"/>
        </w:rPr>
      </w:pPr>
      <w:r w:rsidRPr="0055667A">
        <w:rPr>
          <w:rFonts w:cs="Arial"/>
          <w:szCs w:val="24"/>
        </w:rPr>
        <w:t>LPT’s workforce encompasses a variety of job roles:</w:t>
      </w:r>
    </w:p>
    <w:p w:rsidR="003B3BF6" w:rsidRDefault="003B3BF6" w:rsidP="0040388F"/>
    <w:p w:rsidR="003B3BF6" w:rsidRDefault="003B3BF6" w:rsidP="0040388F">
      <w:r>
        <w:t>Table 2: Leicestershire Partnership NHS Trust’s substantive workforce by staff group</w:t>
      </w:r>
      <w:r w:rsidR="0040388F">
        <w:t xml:space="preserve"> (list of headcounts):</w:t>
      </w:r>
    </w:p>
    <w:p w:rsidR="003B3BF6" w:rsidRDefault="003B3BF6" w:rsidP="0040388F">
      <w:pPr>
        <w:pStyle w:val="ListParagraph"/>
        <w:numPr>
          <w:ilvl w:val="0"/>
          <w:numId w:val="3"/>
        </w:numPr>
      </w:pPr>
      <w:r>
        <w:t>Administrative and Clerical (includes Estates and Ancillary): 24.5% (1298/5307)</w:t>
      </w:r>
    </w:p>
    <w:p w:rsidR="003B3BF6" w:rsidRDefault="003B3BF6" w:rsidP="0040388F">
      <w:pPr>
        <w:pStyle w:val="ListParagraph"/>
        <w:numPr>
          <w:ilvl w:val="0"/>
          <w:numId w:val="3"/>
        </w:numPr>
      </w:pPr>
      <w:r>
        <w:t>Additional Clinical Services: 23.2% (1233/5307)</w:t>
      </w:r>
    </w:p>
    <w:p w:rsidR="003B3BF6" w:rsidRDefault="003B3BF6" w:rsidP="0040388F">
      <w:pPr>
        <w:pStyle w:val="ListParagraph"/>
        <w:numPr>
          <w:ilvl w:val="0"/>
          <w:numId w:val="3"/>
        </w:numPr>
      </w:pPr>
      <w:r>
        <w:t>Additional Professional Scientific and Technical (includes Healthcare Scientists): 4.0% (213/5307)</w:t>
      </w:r>
    </w:p>
    <w:p w:rsidR="003B3BF6" w:rsidRDefault="003B3BF6" w:rsidP="0040388F">
      <w:pPr>
        <w:pStyle w:val="ListParagraph"/>
        <w:numPr>
          <w:ilvl w:val="0"/>
          <w:numId w:val="3"/>
        </w:numPr>
      </w:pPr>
      <w:r>
        <w:t>Allied Health Professionals: 11.5% (612/5307)</w:t>
      </w:r>
    </w:p>
    <w:p w:rsidR="003B3BF6" w:rsidRDefault="003B3BF6" w:rsidP="0040388F">
      <w:pPr>
        <w:pStyle w:val="ListParagraph"/>
        <w:numPr>
          <w:ilvl w:val="0"/>
          <w:numId w:val="3"/>
        </w:numPr>
      </w:pPr>
      <w:r>
        <w:t>Registered Nurses: 33.1% (1757/5307)</w:t>
      </w:r>
    </w:p>
    <w:p w:rsidR="003B3BF6" w:rsidRDefault="003B3BF6" w:rsidP="0040388F">
      <w:pPr>
        <w:pStyle w:val="ListParagraph"/>
        <w:numPr>
          <w:ilvl w:val="0"/>
          <w:numId w:val="3"/>
        </w:numPr>
      </w:pPr>
      <w:r>
        <w:t>Medical: 3.7% (194/5307)</w:t>
      </w:r>
    </w:p>
    <w:p w:rsidR="003B3BF6" w:rsidRDefault="003B3BF6" w:rsidP="0040388F"/>
    <w:p w:rsidR="00AF1B06" w:rsidRDefault="00AF1B06">
      <w:pPr>
        <w:spacing w:after="200" w:line="276" w:lineRule="auto"/>
      </w:pPr>
      <w:r>
        <w:br w:type="page"/>
      </w:r>
    </w:p>
    <w:p w:rsidR="00AF1B06" w:rsidRDefault="00AF1B06" w:rsidP="0040388F"/>
    <w:p w:rsidR="00AF1B06" w:rsidRDefault="00AF1B06" w:rsidP="0040388F"/>
    <w:p w:rsidR="003B3BF6" w:rsidRDefault="003B3BF6" w:rsidP="0040388F">
      <w:r>
        <w:t>Table 3: Leicestershire Partnership NHS Trust’s bank workforce by staff group (those employed solely on the bank, without a substantive post at LPT)</w:t>
      </w:r>
      <w:r w:rsidR="0040388F">
        <w:t xml:space="preserve"> (list of headcounts):</w:t>
      </w:r>
    </w:p>
    <w:p w:rsidR="00AF1B06" w:rsidRDefault="00AF1B06" w:rsidP="0040388F">
      <w:r w:rsidRPr="001C602E">
        <w:t>In the list below an “R” indi</w:t>
      </w:r>
      <w:r>
        <w:t xml:space="preserve">cates that the figure has been </w:t>
      </w:r>
      <w:r w:rsidRPr="001C602E">
        <w:t>redacted to prevent the re-identification of individuals from small headcounts</w:t>
      </w:r>
    </w:p>
    <w:p w:rsidR="003B3BF6" w:rsidRDefault="003B3BF6" w:rsidP="003178A4">
      <w:pPr>
        <w:pStyle w:val="ListParagraph"/>
        <w:numPr>
          <w:ilvl w:val="0"/>
          <w:numId w:val="22"/>
        </w:numPr>
      </w:pPr>
      <w:r>
        <w:t>Administrative and Clerical (includes Estates and Ancillary): 23.7% (251/1061)</w:t>
      </w:r>
    </w:p>
    <w:p w:rsidR="003B3BF6" w:rsidRDefault="003B3BF6" w:rsidP="003178A4">
      <w:pPr>
        <w:pStyle w:val="ListParagraph"/>
        <w:numPr>
          <w:ilvl w:val="0"/>
          <w:numId w:val="22"/>
        </w:numPr>
      </w:pPr>
      <w:r>
        <w:t>Additional Clinical Services: 51.6% (548/1061)</w:t>
      </w:r>
    </w:p>
    <w:p w:rsidR="003B3BF6" w:rsidRDefault="003B3BF6" w:rsidP="003178A4">
      <w:pPr>
        <w:pStyle w:val="ListParagraph"/>
        <w:numPr>
          <w:ilvl w:val="0"/>
          <w:numId w:val="22"/>
        </w:numPr>
      </w:pPr>
      <w:r>
        <w:t xml:space="preserve">Additional Professional Scientific and Technical (includes Healthcare Scientists): </w:t>
      </w:r>
      <w:r w:rsidR="00AF1B06">
        <w:t>R</w:t>
      </w:r>
      <w:r>
        <w:t>% (</w:t>
      </w:r>
      <w:r w:rsidR="00AF1B06">
        <w:t>R</w:t>
      </w:r>
      <w:r>
        <w:t>/1061)</w:t>
      </w:r>
    </w:p>
    <w:p w:rsidR="003B3BF6" w:rsidRDefault="003B3BF6" w:rsidP="003178A4">
      <w:pPr>
        <w:pStyle w:val="ListParagraph"/>
        <w:numPr>
          <w:ilvl w:val="0"/>
          <w:numId w:val="22"/>
        </w:numPr>
      </w:pPr>
      <w:r>
        <w:t>Allied Health Professionals: 2.5% (27/1061)</w:t>
      </w:r>
    </w:p>
    <w:p w:rsidR="003B3BF6" w:rsidRDefault="003B3BF6" w:rsidP="003178A4">
      <w:pPr>
        <w:pStyle w:val="ListParagraph"/>
        <w:numPr>
          <w:ilvl w:val="0"/>
          <w:numId w:val="22"/>
        </w:numPr>
      </w:pPr>
      <w:r>
        <w:t>Registered Nurses: 20.5% (218/1061)</w:t>
      </w:r>
    </w:p>
    <w:p w:rsidR="003B3BF6" w:rsidRDefault="003B3BF6" w:rsidP="003178A4">
      <w:pPr>
        <w:pStyle w:val="ListParagraph"/>
        <w:numPr>
          <w:ilvl w:val="0"/>
          <w:numId w:val="22"/>
        </w:numPr>
      </w:pPr>
      <w:r>
        <w:t xml:space="preserve">Medical: </w:t>
      </w:r>
      <w:r w:rsidR="00AF1B06">
        <w:t>R</w:t>
      </w:r>
      <w:r>
        <w:t>% (</w:t>
      </w:r>
      <w:r w:rsidR="00AF1B06">
        <w:t>R</w:t>
      </w:r>
      <w:r>
        <w:t>/1061)</w:t>
      </w:r>
    </w:p>
    <w:p w:rsidR="00B8243C" w:rsidRDefault="00B8243C" w:rsidP="0040388F"/>
    <w:p w:rsidR="00AF1B06" w:rsidRDefault="00AF1B06" w:rsidP="0040388F"/>
    <w:p w:rsidR="00AF1B06" w:rsidRDefault="00AF1B06" w:rsidP="0040388F"/>
    <w:p w:rsidR="00B8243C" w:rsidRDefault="00B8243C" w:rsidP="0040388F">
      <w:pPr>
        <w:pStyle w:val="Heading1"/>
      </w:pPr>
      <w:bookmarkStart w:id="21" w:name="_Toc11157786"/>
      <w:bookmarkStart w:id="22" w:name="_Toc11753415"/>
      <w:r>
        <w:t>Equality analysis of Leicestershire Partnership NHS Trust’s workforce at March 2019</w:t>
      </w:r>
      <w:bookmarkEnd w:id="21"/>
      <w:bookmarkEnd w:id="22"/>
    </w:p>
    <w:p w:rsidR="00B8243C" w:rsidRDefault="00B8243C" w:rsidP="0040388F"/>
    <w:p w:rsidR="00B8243C" w:rsidRDefault="00B8243C" w:rsidP="0040388F"/>
    <w:p w:rsidR="00B8243C" w:rsidRPr="0055667A" w:rsidRDefault="00B8243C" w:rsidP="0040388F">
      <w:pPr>
        <w:pStyle w:val="ListParagraph"/>
        <w:numPr>
          <w:ilvl w:val="0"/>
          <w:numId w:val="3"/>
        </w:numPr>
        <w:ind w:left="426" w:hanging="426"/>
        <w:rPr>
          <w:rFonts w:cs="Arial"/>
          <w:szCs w:val="24"/>
        </w:rPr>
      </w:pPr>
      <w:r w:rsidRPr="0055667A">
        <w:rPr>
          <w:rFonts w:cs="Arial"/>
          <w:szCs w:val="24"/>
        </w:rPr>
        <w:t>A quantitative equality analysis of LPT’s workforce was undertaken, based on</w:t>
      </w:r>
    </w:p>
    <w:p w:rsidR="00B8243C" w:rsidRPr="0055667A" w:rsidRDefault="00B8243C" w:rsidP="0040388F">
      <w:pPr>
        <w:pStyle w:val="ListParagraph"/>
        <w:rPr>
          <w:rFonts w:cs="Arial"/>
          <w:szCs w:val="24"/>
        </w:rPr>
      </w:pPr>
    </w:p>
    <w:p w:rsidR="00B8243C" w:rsidRPr="0055667A" w:rsidRDefault="00B8243C" w:rsidP="0040388F">
      <w:pPr>
        <w:pStyle w:val="ListParagraph"/>
        <w:numPr>
          <w:ilvl w:val="1"/>
          <w:numId w:val="3"/>
        </w:numPr>
        <w:ind w:left="851" w:hanging="425"/>
        <w:rPr>
          <w:rFonts w:cs="Arial"/>
          <w:szCs w:val="24"/>
        </w:rPr>
      </w:pPr>
      <w:r w:rsidRPr="0055667A">
        <w:rPr>
          <w:rFonts w:cs="Arial"/>
          <w:szCs w:val="24"/>
        </w:rPr>
        <w:t>a snapshot of the workforce at the end of March 201</w:t>
      </w:r>
      <w:r>
        <w:rPr>
          <w:rFonts w:cs="Arial"/>
          <w:szCs w:val="24"/>
        </w:rPr>
        <w:t xml:space="preserve">9 </w:t>
      </w:r>
      <w:r w:rsidRPr="0055667A">
        <w:rPr>
          <w:rFonts w:cs="Arial"/>
          <w:szCs w:val="24"/>
        </w:rPr>
        <w:t>(5</w:t>
      </w:r>
      <w:r>
        <w:rPr>
          <w:rFonts w:cs="Arial"/>
          <w:szCs w:val="24"/>
        </w:rPr>
        <w:t xml:space="preserve">307 substantive </w:t>
      </w:r>
      <w:r w:rsidRPr="0055667A">
        <w:rPr>
          <w:rFonts w:cs="Arial"/>
          <w:szCs w:val="24"/>
        </w:rPr>
        <w:t>employees</w:t>
      </w:r>
      <w:r>
        <w:rPr>
          <w:rFonts w:cs="Arial"/>
          <w:szCs w:val="24"/>
        </w:rPr>
        <w:t>, with a further 1061 staff on the bank without a substantive post</w:t>
      </w:r>
      <w:r w:rsidRPr="0055667A">
        <w:rPr>
          <w:rFonts w:cs="Arial"/>
          <w:szCs w:val="24"/>
        </w:rPr>
        <w:t>),</w:t>
      </w:r>
    </w:p>
    <w:p w:rsidR="00B8243C" w:rsidRPr="0055667A" w:rsidRDefault="00B8243C" w:rsidP="0040388F">
      <w:pPr>
        <w:pStyle w:val="ListParagraph"/>
        <w:ind w:left="851" w:hanging="425"/>
        <w:rPr>
          <w:rFonts w:cs="Arial"/>
          <w:szCs w:val="24"/>
        </w:rPr>
      </w:pPr>
    </w:p>
    <w:p w:rsidR="00B8243C" w:rsidRPr="0055667A" w:rsidRDefault="00B8243C" w:rsidP="0040388F">
      <w:pPr>
        <w:pStyle w:val="ListParagraph"/>
        <w:numPr>
          <w:ilvl w:val="1"/>
          <w:numId w:val="3"/>
        </w:numPr>
        <w:ind w:left="851" w:hanging="425"/>
        <w:rPr>
          <w:rFonts w:cs="Arial"/>
          <w:szCs w:val="24"/>
        </w:rPr>
      </w:pPr>
      <w:r w:rsidRPr="0055667A">
        <w:rPr>
          <w:rFonts w:cs="Arial"/>
          <w:szCs w:val="24"/>
        </w:rPr>
        <w:t xml:space="preserve">recruitment, training, promotions, </w:t>
      </w:r>
      <w:r>
        <w:rPr>
          <w:rFonts w:cs="Arial"/>
          <w:szCs w:val="24"/>
        </w:rPr>
        <w:t xml:space="preserve">achievement of incremental pay awards, </w:t>
      </w:r>
      <w:r w:rsidRPr="0055667A">
        <w:rPr>
          <w:rFonts w:cs="Arial"/>
          <w:szCs w:val="24"/>
        </w:rPr>
        <w:t>and workforce leavers (including reasons for leaving) for the year to the end of March 201</w:t>
      </w:r>
      <w:r>
        <w:rPr>
          <w:rFonts w:cs="Arial"/>
          <w:szCs w:val="24"/>
        </w:rPr>
        <w:t>9</w:t>
      </w:r>
      <w:r w:rsidRPr="0055667A">
        <w:rPr>
          <w:rFonts w:cs="Arial"/>
          <w:szCs w:val="24"/>
        </w:rPr>
        <w:t>,</w:t>
      </w:r>
    </w:p>
    <w:p w:rsidR="00B8243C" w:rsidRPr="0055667A" w:rsidRDefault="00B8243C" w:rsidP="0040388F">
      <w:pPr>
        <w:ind w:left="851" w:hanging="425"/>
        <w:rPr>
          <w:rFonts w:cs="Arial"/>
          <w:szCs w:val="24"/>
        </w:rPr>
      </w:pPr>
    </w:p>
    <w:p w:rsidR="00B8243C" w:rsidRDefault="00B8243C" w:rsidP="0040388F">
      <w:pPr>
        <w:pStyle w:val="ListParagraph"/>
        <w:numPr>
          <w:ilvl w:val="1"/>
          <w:numId w:val="3"/>
        </w:numPr>
        <w:ind w:left="851" w:hanging="425"/>
        <w:rPr>
          <w:rFonts w:cs="Arial"/>
          <w:szCs w:val="24"/>
        </w:rPr>
      </w:pPr>
      <w:r w:rsidRPr="0055667A">
        <w:rPr>
          <w:rFonts w:cs="Arial"/>
          <w:szCs w:val="24"/>
        </w:rPr>
        <w:t>employee relations cases in a two year window covering the 201</w:t>
      </w:r>
      <w:r>
        <w:rPr>
          <w:rFonts w:cs="Arial"/>
          <w:szCs w:val="24"/>
        </w:rPr>
        <w:t>7</w:t>
      </w:r>
      <w:r w:rsidRPr="0055667A">
        <w:rPr>
          <w:rFonts w:cs="Arial"/>
          <w:szCs w:val="24"/>
        </w:rPr>
        <w:t>/1</w:t>
      </w:r>
      <w:r>
        <w:rPr>
          <w:rFonts w:cs="Arial"/>
          <w:szCs w:val="24"/>
        </w:rPr>
        <w:t>8</w:t>
      </w:r>
      <w:r w:rsidRPr="0055667A">
        <w:rPr>
          <w:rFonts w:cs="Arial"/>
          <w:szCs w:val="24"/>
        </w:rPr>
        <w:t xml:space="preserve"> and 201</w:t>
      </w:r>
      <w:r>
        <w:rPr>
          <w:rFonts w:cs="Arial"/>
          <w:szCs w:val="24"/>
        </w:rPr>
        <w:t>8</w:t>
      </w:r>
      <w:r w:rsidRPr="0055667A">
        <w:rPr>
          <w:rFonts w:cs="Arial"/>
          <w:szCs w:val="24"/>
        </w:rPr>
        <w:t>/1</w:t>
      </w:r>
      <w:r>
        <w:rPr>
          <w:rFonts w:cs="Arial"/>
          <w:szCs w:val="24"/>
        </w:rPr>
        <w:t>9</w:t>
      </w:r>
      <w:r w:rsidRPr="0055667A">
        <w:rPr>
          <w:rFonts w:cs="Arial"/>
          <w:szCs w:val="24"/>
        </w:rPr>
        <w:t xml:space="preserve"> financial years</w:t>
      </w:r>
      <w:r>
        <w:rPr>
          <w:rFonts w:cs="Arial"/>
          <w:szCs w:val="24"/>
        </w:rPr>
        <w:t>,</w:t>
      </w:r>
    </w:p>
    <w:p w:rsidR="00B8243C" w:rsidRPr="00B51505" w:rsidRDefault="00B8243C" w:rsidP="0040388F">
      <w:pPr>
        <w:pStyle w:val="ListParagraph"/>
        <w:rPr>
          <w:rFonts w:cs="Arial"/>
          <w:szCs w:val="24"/>
        </w:rPr>
      </w:pPr>
    </w:p>
    <w:p w:rsidR="00B8243C" w:rsidRPr="0055667A" w:rsidRDefault="00B8243C" w:rsidP="0040388F">
      <w:pPr>
        <w:pStyle w:val="ListParagraph"/>
        <w:numPr>
          <w:ilvl w:val="1"/>
          <w:numId w:val="3"/>
        </w:numPr>
        <w:ind w:left="851" w:hanging="425"/>
        <w:rPr>
          <w:rFonts w:cs="Arial"/>
          <w:szCs w:val="24"/>
        </w:rPr>
      </w:pPr>
      <w:proofErr w:type="gramStart"/>
      <w:r>
        <w:rPr>
          <w:rFonts w:cs="Arial"/>
          <w:szCs w:val="24"/>
        </w:rPr>
        <w:t>and</w:t>
      </w:r>
      <w:proofErr w:type="gramEnd"/>
      <w:r>
        <w:rPr>
          <w:rFonts w:cs="Arial"/>
          <w:szCs w:val="24"/>
        </w:rPr>
        <w:t xml:space="preserve"> relevant findings from the 2018 NHS Staff Survey</w:t>
      </w:r>
      <w:r w:rsidRPr="0055667A">
        <w:rPr>
          <w:rFonts w:cs="Arial"/>
          <w:szCs w:val="24"/>
        </w:rPr>
        <w:t>.</w:t>
      </w:r>
    </w:p>
    <w:p w:rsidR="00D768BF" w:rsidRDefault="00D768BF" w:rsidP="0040388F"/>
    <w:p w:rsidR="00D768BF" w:rsidRDefault="00D768BF" w:rsidP="0040388F"/>
    <w:p w:rsidR="0040388F" w:rsidRDefault="0040388F">
      <w:pPr>
        <w:spacing w:after="200" w:line="276" w:lineRule="auto"/>
      </w:pPr>
      <w:r>
        <w:br w:type="page"/>
      </w:r>
    </w:p>
    <w:p w:rsidR="00B8243C" w:rsidRDefault="00B8243C" w:rsidP="0040388F">
      <w:pPr>
        <w:pStyle w:val="Heading2"/>
      </w:pPr>
      <w:bookmarkStart w:id="23" w:name="_Ref419197278"/>
      <w:bookmarkStart w:id="24" w:name="_Toc11157787"/>
      <w:bookmarkStart w:id="25" w:name="_Toc11753416"/>
      <w:r>
        <w:lastRenderedPageBreak/>
        <w:t>Main findings</w:t>
      </w:r>
      <w:bookmarkEnd w:id="23"/>
      <w:bookmarkEnd w:id="24"/>
      <w:r w:rsidR="00757DDF">
        <w:t xml:space="preserve"> (extended narrative)</w:t>
      </w:r>
      <w:bookmarkEnd w:id="25"/>
    </w:p>
    <w:p w:rsidR="00B8243C" w:rsidRDefault="00B8243C" w:rsidP="0040388F"/>
    <w:p w:rsidR="00DE4187" w:rsidRDefault="00DE4187" w:rsidP="0040388F">
      <w:r>
        <w:t>This section offers an extended narrative detailing the main findings presented in the previous section.</w:t>
      </w:r>
    </w:p>
    <w:p w:rsidR="00DE4187" w:rsidRDefault="00DE4187" w:rsidP="0040388F"/>
    <w:p w:rsidR="0040388F" w:rsidRDefault="0040388F" w:rsidP="0040388F"/>
    <w:p w:rsidR="00B8243C" w:rsidRDefault="00B8243C" w:rsidP="0040388F">
      <w:pPr>
        <w:pStyle w:val="Heading3"/>
      </w:pPr>
      <w:bookmarkStart w:id="26" w:name="_Ref517876363"/>
      <w:bookmarkStart w:id="27" w:name="_Toc11157788"/>
      <w:bookmarkStart w:id="28" w:name="_Toc11753417"/>
      <w:r w:rsidRPr="00815D5F">
        <w:t>1</w:t>
      </w:r>
      <w:r>
        <w:t>.  Equality monitoring information was incomplete on Disability, Religion or Belief, and Sexual Orientation</w:t>
      </w:r>
      <w:bookmarkEnd w:id="26"/>
      <w:bookmarkEnd w:id="27"/>
      <w:bookmarkEnd w:id="28"/>
    </w:p>
    <w:p w:rsidR="00B8243C" w:rsidRPr="00815D5F" w:rsidRDefault="00B8243C" w:rsidP="0040388F"/>
    <w:p w:rsidR="00B8243C" w:rsidRDefault="00B8243C" w:rsidP="0040388F">
      <w:pPr>
        <w:pStyle w:val="ListParagraph"/>
        <w:ind w:left="0"/>
        <w:rPr>
          <w:szCs w:val="24"/>
        </w:rPr>
      </w:pPr>
      <w:r w:rsidRPr="0055667A">
        <w:rPr>
          <w:szCs w:val="24"/>
        </w:rPr>
        <w:t xml:space="preserve">Disability status, </w:t>
      </w:r>
      <w:r>
        <w:rPr>
          <w:szCs w:val="24"/>
        </w:rPr>
        <w:t>R</w:t>
      </w:r>
      <w:r w:rsidRPr="0055667A">
        <w:rPr>
          <w:szCs w:val="24"/>
        </w:rPr>
        <w:t xml:space="preserve">eligion or </w:t>
      </w:r>
      <w:r>
        <w:rPr>
          <w:szCs w:val="24"/>
        </w:rPr>
        <w:t>B</w:t>
      </w:r>
      <w:r w:rsidRPr="0055667A">
        <w:rPr>
          <w:szCs w:val="24"/>
        </w:rPr>
        <w:t xml:space="preserve">elief, and </w:t>
      </w:r>
      <w:r>
        <w:rPr>
          <w:szCs w:val="24"/>
        </w:rPr>
        <w:t>S</w:t>
      </w:r>
      <w:r w:rsidRPr="0055667A">
        <w:rPr>
          <w:szCs w:val="24"/>
        </w:rPr>
        <w:t xml:space="preserve">exual </w:t>
      </w:r>
      <w:r>
        <w:rPr>
          <w:szCs w:val="24"/>
        </w:rPr>
        <w:t>O</w:t>
      </w:r>
      <w:r w:rsidRPr="0055667A">
        <w:rPr>
          <w:szCs w:val="24"/>
        </w:rPr>
        <w:t xml:space="preserve">rientation were each not known for </w:t>
      </w:r>
      <w:r>
        <w:rPr>
          <w:szCs w:val="24"/>
        </w:rPr>
        <w:t>approximately one fifth of the substantive workforce, and for approximately one fifth of the staff solely on bank contracts (those with no substantive post at LPT).</w:t>
      </w:r>
    </w:p>
    <w:p w:rsidR="00B8243C" w:rsidRDefault="00B8243C" w:rsidP="0040388F">
      <w:pPr>
        <w:pStyle w:val="ListParagraph"/>
        <w:ind w:left="0"/>
        <w:rPr>
          <w:szCs w:val="24"/>
        </w:rPr>
      </w:pPr>
    </w:p>
    <w:p w:rsidR="00B8243C" w:rsidRPr="00521F85" w:rsidRDefault="00B8243C" w:rsidP="0040388F">
      <w:pPr>
        <w:pStyle w:val="ListParagraph"/>
        <w:ind w:left="0"/>
        <w:rPr>
          <w:szCs w:val="24"/>
        </w:rPr>
      </w:pPr>
      <w:r w:rsidRPr="00521F85">
        <w:rPr>
          <w:szCs w:val="24"/>
        </w:rPr>
        <w:t>A</w:t>
      </w:r>
      <w:r>
        <w:rPr>
          <w:szCs w:val="24"/>
        </w:rPr>
        <w:t xml:space="preserve">mongst the substantive staff for whom </w:t>
      </w:r>
      <w:r w:rsidRPr="0055667A">
        <w:rPr>
          <w:szCs w:val="24"/>
        </w:rPr>
        <w:t xml:space="preserve">Disability status, </w:t>
      </w:r>
      <w:r>
        <w:rPr>
          <w:szCs w:val="24"/>
        </w:rPr>
        <w:t>R</w:t>
      </w:r>
      <w:r w:rsidRPr="0055667A">
        <w:rPr>
          <w:szCs w:val="24"/>
        </w:rPr>
        <w:t xml:space="preserve">eligion or </w:t>
      </w:r>
      <w:r>
        <w:rPr>
          <w:szCs w:val="24"/>
        </w:rPr>
        <w:t>B</w:t>
      </w:r>
      <w:r w:rsidRPr="0055667A">
        <w:rPr>
          <w:szCs w:val="24"/>
        </w:rPr>
        <w:t xml:space="preserve">elief, </w:t>
      </w:r>
      <w:r>
        <w:rPr>
          <w:szCs w:val="24"/>
        </w:rPr>
        <w:t>or S</w:t>
      </w:r>
      <w:r w:rsidRPr="0055667A">
        <w:rPr>
          <w:szCs w:val="24"/>
        </w:rPr>
        <w:t xml:space="preserve">exual </w:t>
      </w:r>
      <w:r>
        <w:rPr>
          <w:szCs w:val="24"/>
        </w:rPr>
        <w:t>O</w:t>
      </w:r>
      <w:r w:rsidRPr="0055667A">
        <w:rPr>
          <w:szCs w:val="24"/>
        </w:rPr>
        <w:t>rientation</w:t>
      </w:r>
      <w:r>
        <w:rPr>
          <w:szCs w:val="24"/>
        </w:rPr>
        <w:t xml:space="preserve"> were not known, over 99.5% had c</w:t>
      </w:r>
      <w:r w:rsidRPr="00521F85">
        <w:rPr>
          <w:szCs w:val="24"/>
        </w:rPr>
        <w:t>hose</w:t>
      </w:r>
      <w:r>
        <w:rPr>
          <w:szCs w:val="24"/>
        </w:rPr>
        <w:t>n</w:t>
      </w:r>
      <w:r w:rsidRPr="00521F85">
        <w:rPr>
          <w:szCs w:val="24"/>
        </w:rPr>
        <w:t xml:space="preserve"> “prefer not to say” against the given protected characteristic</w:t>
      </w:r>
      <w:r>
        <w:rPr>
          <w:szCs w:val="24"/>
        </w:rPr>
        <w:t xml:space="preserve">.  There were very few blank records.  Meanwhile, amongst the bank staff for whom </w:t>
      </w:r>
      <w:r w:rsidRPr="0055667A">
        <w:rPr>
          <w:szCs w:val="24"/>
        </w:rPr>
        <w:t xml:space="preserve">Disability status, </w:t>
      </w:r>
      <w:r>
        <w:rPr>
          <w:szCs w:val="24"/>
        </w:rPr>
        <w:t>R</w:t>
      </w:r>
      <w:r w:rsidRPr="0055667A">
        <w:rPr>
          <w:szCs w:val="24"/>
        </w:rPr>
        <w:t xml:space="preserve">eligion or </w:t>
      </w:r>
      <w:r>
        <w:rPr>
          <w:szCs w:val="24"/>
        </w:rPr>
        <w:t>B</w:t>
      </w:r>
      <w:r w:rsidRPr="0055667A">
        <w:rPr>
          <w:szCs w:val="24"/>
        </w:rPr>
        <w:t xml:space="preserve">elief, </w:t>
      </w:r>
      <w:r>
        <w:rPr>
          <w:szCs w:val="24"/>
        </w:rPr>
        <w:t>or S</w:t>
      </w:r>
      <w:r w:rsidRPr="0055667A">
        <w:rPr>
          <w:szCs w:val="24"/>
        </w:rPr>
        <w:t xml:space="preserve">exual </w:t>
      </w:r>
      <w:r>
        <w:rPr>
          <w:szCs w:val="24"/>
        </w:rPr>
        <w:t>O</w:t>
      </w:r>
      <w:r w:rsidRPr="0055667A">
        <w:rPr>
          <w:szCs w:val="24"/>
        </w:rPr>
        <w:t>rientation</w:t>
      </w:r>
      <w:r>
        <w:rPr>
          <w:szCs w:val="24"/>
        </w:rPr>
        <w:t xml:space="preserve"> were not known, between 71.8% and 84.5% had </w:t>
      </w:r>
      <w:r w:rsidRPr="00521F85">
        <w:rPr>
          <w:szCs w:val="24"/>
        </w:rPr>
        <w:t>chose</w:t>
      </w:r>
      <w:r>
        <w:rPr>
          <w:szCs w:val="24"/>
        </w:rPr>
        <w:t>n</w:t>
      </w:r>
      <w:r w:rsidRPr="00521F85">
        <w:rPr>
          <w:szCs w:val="24"/>
        </w:rPr>
        <w:t xml:space="preserve"> “prefer not to say” against the given protected characteristic</w:t>
      </w:r>
      <w:r>
        <w:rPr>
          <w:szCs w:val="24"/>
        </w:rPr>
        <w:t>; b</w:t>
      </w:r>
      <w:r w:rsidRPr="00521F85">
        <w:rPr>
          <w:szCs w:val="24"/>
        </w:rPr>
        <w:t xml:space="preserve">ut </w:t>
      </w:r>
      <w:r>
        <w:rPr>
          <w:szCs w:val="24"/>
        </w:rPr>
        <w:t xml:space="preserve">between 15.5% and 28.2% had blank records, depending on the protected characteristic.  Nonetheless, the percentages of records that were blank </w:t>
      </w:r>
      <w:r w:rsidR="001055DA">
        <w:rPr>
          <w:szCs w:val="24"/>
        </w:rPr>
        <w:t>were</w:t>
      </w:r>
      <w:r>
        <w:rPr>
          <w:szCs w:val="24"/>
        </w:rPr>
        <w:t xml:space="preserve"> nearly half that observed last year</w:t>
      </w:r>
      <w:r w:rsidRPr="00521F85">
        <w:rPr>
          <w:szCs w:val="24"/>
        </w:rPr>
        <w:t>.</w:t>
      </w:r>
    </w:p>
    <w:p w:rsidR="00B8243C" w:rsidRPr="0040388F" w:rsidRDefault="00B8243C" w:rsidP="0040388F">
      <w:pPr>
        <w:rPr>
          <w:szCs w:val="24"/>
        </w:rPr>
      </w:pPr>
    </w:p>
    <w:p w:rsidR="00B8243C" w:rsidRPr="00521F85" w:rsidRDefault="00B8243C" w:rsidP="0040388F">
      <w:pPr>
        <w:pStyle w:val="ListParagraph"/>
        <w:ind w:left="0"/>
        <w:rPr>
          <w:szCs w:val="24"/>
        </w:rPr>
      </w:pPr>
      <w:r w:rsidRPr="00521F85">
        <w:rPr>
          <w:szCs w:val="24"/>
        </w:rPr>
        <w:t>Improvements in the completeness of equality monitoring information on Disability status, Religion or Belief, and Sexual Orientation have been seen year-on-year</w:t>
      </w:r>
      <w:r w:rsidR="001055DA">
        <w:rPr>
          <w:szCs w:val="24"/>
        </w:rPr>
        <w:t xml:space="preserve"> since 2012</w:t>
      </w:r>
      <w:r w:rsidRPr="00521F85">
        <w:rPr>
          <w:szCs w:val="24"/>
        </w:rPr>
        <w:t>, but more improvement is required.</w:t>
      </w:r>
      <w:r>
        <w:rPr>
          <w:szCs w:val="24"/>
        </w:rPr>
        <w:t xml:space="preserve">  This work is included in the Equality and Diversity Strategic Action Plan, and will feature in the WDES Action Plan.</w:t>
      </w:r>
    </w:p>
    <w:p w:rsidR="00B8243C" w:rsidRDefault="00B8243C" w:rsidP="0040388F">
      <w:pPr>
        <w:pStyle w:val="ListParagraph"/>
        <w:ind w:left="0"/>
        <w:rPr>
          <w:szCs w:val="24"/>
        </w:rPr>
      </w:pPr>
    </w:p>
    <w:p w:rsidR="00B8243C" w:rsidRPr="00F00BA2" w:rsidRDefault="00B8243C" w:rsidP="0040388F">
      <w:pPr>
        <w:pStyle w:val="ListParagraph"/>
        <w:ind w:left="0"/>
        <w:rPr>
          <w:szCs w:val="24"/>
        </w:rPr>
      </w:pPr>
      <w:r w:rsidRPr="00F00BA2">
        <w:rPr>
          <w:szCs w:val="24"/>
        </w:rPr>
        <w:t xml:space="preserve">Complete information on Disability </w:t>
      </w:r>
      <w:r>
        <w:rPr>
          <w:szCs w:val="24"/>
        </w:rPr>
        <w:t>is</w:t>
      </w:r>
      <w:r w:rsidRPr="00F00BA2">
        <w:rPr>
          <w:szCs w:val="24"/>
        </w:rPr>
        <w:t xml:space="preserve"> especially important given the launch of NHS England’s Workforce Disability Equality Standard.  The first round of reporting for the Workforce Disability Equality Standard begins in August 2019, based on the 2018/19 financial year.</w:t>
      </w:r>
      <w:r>
        <w:rPr>
          <w:szCs w:val="24"/>
        </w:rPr>
        <w:t xml:space="preserve">  It is noted that, due to being incomplete, information held on the Electronic Staff Record about disability status might </w:t>
      </w:r>
      <w:r w:rsidRPr="00F00BA2">
        <w:rPr>
          <w:szCs w:val="24"/>
        </w:rPr>
        <w:t>underestimate the percentage of disabled staff</w:t>
      </w:r>
      <w:r>
        <w:rPr>
          <w:szCs w:val="24"/>
        </w:rPr>
        <w:t xml:space="preserve"> in the workforce</w:t>
      </w:r>
      <w:r w:rsidRPr="00F00BA2">
        <w:rPr>
          <w:szCs w:val="24"/>
        </w:rPr>
        <w:t>.</w:t>
      </w:r>
      <w:r>
        <w:rPr>
          <w:szCs w:val="24"/>
        </w:rPr>
        <w:t xml:space="preserve">  For instance, a</w:t>
      </w:r>
      <w:r w:rsidRPr="00F00BA2">
        <w:rPr>
          <w:szCs w:val="24"/>
        </w:rPr>
        <w:t xml:space="preserve">t March 2019, of the </w:t>
      </w:r>
      <w:r>
        <w:rPr>
          <w:szCs w:val="24"/>
        </w:rPr>
        <w:t>s</w:t>
      </w:r>
      <w:r w:rsidRPr="00F00BA2">
        <w:rPr>
          <w:szCs w:val="24"/>
        </w:rPr>
        <w:t xml:space="preserve">ubstantive </w:t>
      </w:r>
      <w:r>
        <w:rPr>
          <w:szCs w:val="24"/>
        </w:rPr>
        <w:t>s</w:t>
      </w:r>
      <w:r w:rsidRPr="00F00BA2">
        <w:rPr>
          <w:szCs w:val="24"/>
        </w:rPr>
        <w:t>taff who gave their disability status, 5.4% identified as disabled, but disability status was not known for 21.8% of staff.  Meanwhile, in LPT’s 2018 NHS Staff Survey, 22.1% of staff who gave their disability status identified as disabled, with just 2.4% of respondent</w:t>
      </w:r>
      <w:r>
        <w:rPr>
          <w:szCs w:val="24"/>
        </w:rPr>
        <w:t>s withholding the information</w:t>
      </w:r>
      <w:r w:rsidRPr="00F00BA2">
        <w:rPr>
          <w:szCs w:val="24"/>
        </w:rPr>
        <w:t>.</w:t>
      </w:r>
    </w:p>
    <w:p w:rsidR="00B8243C" w:rsidRDefault="00B8243C" w:rsidP="0040388F">
      <w:pPr>
        <w:ind w:left="426" w:hanging="426"/>
      </w:pPr>
    </w:p>
    <w:p w:rsidR="00B8243C" w:rsidRDefault="00B8243C" w:rsidP="0040388F">
      <w:r>
        <w:br w:type="page"/>
      </w:r>
    </w:p>
    <w:p w:rsidR="00B8243C" w:rsidRDefault="00B8243C" w:rsidP="0040388F">
      <w:pPr>
        <w:pStyle w:val="Heading3"/>
      </w:pPr>
      <w:bookmarkStart w:id="29" w:name="_Ref517876409"/>
      <w:bookmarkStart w:id="30" w:name="_Toc11157789"/>
      <w:bookmarkStart w:id="31" w:name="_Toc11753418"/>
      <w:r w:rsidRPr="00815D5F">
        <w:lastRenderedPageBreak/>
        <w:t>2</w:t>
      </w:r>
      <w:r>
        <w:t xml:space="preserve">.  </w:t>
      </w:r>
      <w:bookmarkEnd w:id="29"/>
      <w:r>
        <w:t>There was occupational segregation within the workforce by ethnic group, and an underrepresentation of Asian British people</w:t>
      </w:r>
      <w:bookmarkEnd w:id="30"/>
      <w:bookmarkEnd w:id="31"/>
    </w:p>
    <w:p w:rsidR="00B8243C" w:rsidRPr="00815D5F" w:rsidRDefault="00B8243C" w:rsidP="0040388F"/>
    <w:p w:rsidR="00B8243C" w:rsidRDefault="00B8243C" w:rsidP="0040388F">
      <w:pPr>
        <w:pStyle w:val="ListParagraph"/>
        <w:ind w:left="0"/>
        <w:rPr>
          <w:szCs w:val="24"/>
        </w:rPr>
      </w:pPr>
      <w:r>
        <w:rPr>
          <w:szCs w:val="24"/>
        </w:rPr>
        <w:t xml:space="preserve">The latest available estimate for the ethnicity profile of the working age population of Leicester, Leicestershire and Rutland (663,849 people aged 16 to 64 years old) comes from the 2011 Census.  BME people made up 22.7% of this section of the population.  Specifically, the working age population of Leicester, Leicestershire and Rutland was 17.4% Asian British and 2.4% Black British.  Compared to their levels of representation in the local working age population, </w:t>
      </w:r>
      <w:r w:rsidRPr="0055667A">
        <w:rPr>
          <w:szCs w:val="24"/>
        </w:rPr>
        <w:t>Asian British people were underrepresented</w:t>
      </w:r>
      <w:r>
        <w:rPr>
          <w:szCs w:val="24"/>
        </w:rPr>
        <w:t xml:space="preserve"> amongst the Trust’s substantive staff of known ethnicity (14.7%, 760/5178)</w:t>
      </w:r>
      <w:r w:rsidRPr="0055667A">
        <w:rPr>
          <w:szCs w:val="24"/>
        </w:rPr>
        <w:t>,</w:t>
      </w:r>
      <w:r>
        <w:rPr>
          <w:szCs w:val="24"/>
        </w:rPr>
        <w:t xml:space="preserve"> whilst Black British people were overrepresented amongst substantive staff (5.4%, 278/5178) and especially amongst bank staff (25.1%, 260/1035).</w:t>
      </w:r>
    </w:p>
    <w:p w:rsidR="00B8243C" w:rsidRDefault="00B8243C" w:rsidP="0040388F">
      <w:pPr>
        <w:rPr>
          <w:szCs w:val="24"/>
        </w:rPr>
      </w:pPr>
    </w:p>
    <w:p w:rsidR="00B8243C" w:rsidRDefault="00B8243C" w:rsidP="0040388F">
      <w:pPr>
        <w:rPr>
          <w:szCs w:val="24"/>
        </w:rPr>
      </w:pPr>
      <w:r>
        <w:rPr>
          <w:szCs w:val="24"/>
        </w:rPr>
        <w:t xml:space="preserve">The underrepresentation of Asian British people reflected occupational segregation within the workforce.  </w:t>
      </w:r>
      <w:r w:rsidRPr="0055667A">
        <w:rPr>
          <w:szCs w:val="24"/>
        </w:rPr>
        <w:t xml:space="preserve">Asian British people </w:t>
      </w:r>
      <w:r>
        <w:rPr>
          <w:szCs w:val="24"/>
        </w:rPr>
        <w:t xml:space="preserve">had particularly low levels of representation </w:t>
      </w:r>
      <w:r w:rsidRPr="0055667A">
        <w:rPr>
          <w:szCs w:val="24"/>
        </w:rPr>
        <w:t>in</w:t>
      </w:r>
      <w:r>
        <w:rPr>
          <w:szCs w:val="24"/>
        </w:rPr>
        <w:t xml:space="preserve"> the N</w:t>
      </w:r>
      <w:r w:rsidRPr="0055667A">
        <w:rPr>
          <w:szCs w:val="24"/>
        </w:rPr>
        <w:t>ursing</w:t>
      </w:r>
      <w:r>
        <w:rPr>
          <w:szCs w:val="24"/>
        </w:rPr>
        <w:t xml:space="preserve"> profession, both amongst substantive staff (5.8%, 101/1734), and amongst bank staff (6.1%, 13/212).</w:t>
      </w:r>
    </w:p>
    <w:p w:rsidR="00B8243C" w:rsidRDefault="00B8243C" w:rsidP="0040388F">
      <w:pPr>
        <w:rPr>
          <w:szCs w:val="24"/>
        </w:rPr>
      </w:pPr>
    </w:p>
    <w:p w:rsidR="00B8243C" w:rsidRDefault="00B8243C" w:rsidP="0040388F">
      <w:pPr>
        <w:rPr>
          <w:szCs w:val="24"/>
        </w:rPr>
      </w:pPr>
      <w:r w:rsidRPr="00B6323A">
        <w:rPr>
          <w:szCs w:val="24"/>
        </w:rPr>
        <w:t>Meanwhile, Black British people were concentrated in Additional Clinical Services roles and in the Nursing profession, both amongst substantive staff and amongst bank staff</w:t>
      </w:r>
      <w:r>
        <w:rPr>
          <w:szCs w:val="24"/>
        </w:rPr>
        <w:t xml:space="preserve"> (8.4%, </w:t>
      </w:r>
      <w:r w:rsidRPr="00760E16">
        <w:rPr>
          <w:szCs w:val="24"/>
        </w:rPr>
        <w:t>146/</w:t>
      </w:r>
      <w:r>
        <w:rPr>
          <w:szCs w:val="24"/>
        </w:rPr>
        <w:t>1734,</w:t>
      </w:r>
      <w:r w:rsidRPr="00760E16">
        <w:rPr>
          <w:szCs w:val="24"/>
        </w:rPr>
        <w:t xml:space="preserve"> </w:t>
      </w:r>
      <w:r>
        <w:rPr>
          <w:szCs w:val="24"/>
        </w:rPr>
        <w:t xml:space="preserve">of </w:t>
      </w:r>
      <w:r w:rsidRPr="00760E16">
        <w:rPr>
          <w:szCs w:val="24"/>
        </w:rPr>
        <w:t>substa</w:t>
      </w:r>
      <w:r>
        <w:rPr>
          <w:szCs w:val="24"/>
        </w:rPr>
        <w:t xml:space="preserve">ntive </w:t>
      </w:r>
      <w:r w:rsidRPr="00760E16">
        <w:rPr>
          <w:szCs w:val="24"/>
        </w:rPr>
        <w:t>nurses</w:t>
      </w:r>
      <w:r>
        <w:rPr>
          <w:szCs w:val="24"/>
        </w:rPr>
        <w:t xml:space="preserve">; </w:t>
      </w:r>
      <w:r w:rsidRPr="00760E16">
        <w:rPr>
          <w:szCs w:val="24"/>
        </w:rPr>
        <w:t>17.0%, 36</w:t>
      </w:r>
      <w:r>
        <w:rPr>
          <w:szCs w:val="24"/>
        </w:rPr>
        <w:t xml:space="preserve">/212, of bank nurses; </w:t>
      </w:r>
      <w:r w:rsidRPr="00760E16">
        <w:rPr>
          <w:szCs w:val="24"/>
        </w:rPr>
        <w:t>6.4%, 78</w:t>
      </w:r>
      <w:r>
        <w:rPr>
          <w:szCs w:val="24"/>
        </w:rPr>
        <w:t xml:space="preserve">/1220, of </w:t>
      </w:r>
      <w:r w:rsidRPr="00760E16">
        <w:rPr>
          <w:szCs w:val="24"/>
        </w:rPr>
        <w:t>substa</w:t>
      </w:r>
      <w:r>
        <w:rPr>
          <w:szCs w:val="24"/>
        </w:rPr>
        <w:t xml:space="preserve">ntive Additional Clinical Services staff; </w:t>
      </w:r>
      <w:r w:rsidRPr="00760E16">
        <w:rPr>
          <w:szCs w:val="24"/>
        </w:rPr>
        <w:t>40.0%, 214</w:t>
      </w:r>
      <w:r>
        <w:rPr>
          <w:szCs w:val="24"/>
        </w:rPr>
        <w:t xml:space="preserve">/535, of </w:t>
      </w:r>
      <w:r w:rsidRPr="00760E16">
        <w:rPr>
          <w:szCs w:val="24"/>
        </w:rPr>
        <w:t xml:space="preserve">bank </w:t>
      </w:r>
      <w:r>
        <w:rPr>
          <w:szCs w:val="24"/>
        </w:rPr>
        <w:t>Additional Clinical Services staff).</w:t>
      </w:r>
    </w:p>
    <w:p w:rsidR="00B8243C" w:rsidRDefault="00B8243C" w:rsidP="0040388F">
      <w:pPr>
        <w:rPr>
          <w:rFonts w:asciiTheme="minorHAnsi" w:hAnsiTheme="minorHAnsi"/>
          <w:sz w:val="20"/>
          <w:szCs w:val="20"/>
        </w:rPr>
      </w:pPr>
      <w:r>
        <w:rPr>
          <w:rFonts w:asciiTheme="minorHAnsi" w:hAnsiTheme="minorHAnsi"/>
          <w:sz w:val="20"/>
          <w:szCs w:val="20"/>
        </w:rPr>
        <w:br w:type="page"/>
      </w:r>
    </w:p>
    <w:p w:rsidR="00B8243C" w:rsidRDefault="00B8243C" w:rsidP="0040388F">
      <w:pPr>
        <w:pStyle w:val="Heading3"/>
      </w:pPr>
      <w:bookmarkStart w:id="32" w:name="_Ref517876425"/>
      <w:bookmarkStart w:id="33" w:name="_Toc11157790"/>
      <w:bookmarkStart w:id="34" w:name="_Toc11753419"/>
      <w:r>
        <w:lastRenderedPageBreak/>
        <w:t>3.  BME job applicants were less likely to be appointed from shortlisting</w:t>
      </w:r>
      <w:bookmarkEnd w:id="32"/>
      <w:bookmarkEnd w:id="33"/>
      <w:bookmarkEnd w:id="34"/>
    </w:p>
    <w:p w:rsidR="00B8243C" w:rsidRDefault="00B8243C" w:rsidP="0040388F"/>
    <w:p w:rsidR="00B8243C" w:rsidRDefault="00B8243C" w:rsidP="0040388F">
      <w:pPr>
        <w:rPr>
          <w:rFonts w:cs="Arial"/>
          <w:szCs w:val="24"/>
        </w:rPr>
      </w:pPr>
      <w:r>
        <w:rPr>
          <w:rFonts w:cs="Arial"/>
          <w:szCs w:val="24"/>
        </w:rPr>
        <w:t xml:space="preserve">White people were 2.0 times more likely than </w:t>
      </w:r>
      <w:r w:rsidRPr="0055667A">
        <w:rPr>
          <w:rFonts w:cs="Arial"/>
          <w:szCs w:val="24"/>
        </w:rPr>
        <w:t xml:space="preserve">BME people </w:t>
      </w:r>
      <w:r>
        <w:rPr>
          <w:rFonts w:cs="Arial"/>
          <w:szCs w:val="24"/>
        </w:rPr>
        <w:t>to be appointed from amongst those shortlisted (9.7% of White people appointed, 371/3844; 4.9% of BME people appointed, 124/2525) – this metric forms part of the Workforce Race Equality Standard.</w:t>
      </w:r>
    </w:p>
    <w:p w:rsidR="00B8243C" w:rsidRDefault="00B8243C" w:rsidP="0040388F"/>
    <w:p w:rsidR="00B8243C" w:rsidRDefault="00B8243C" w:rsidP="0040388F">
      <w:pPr>
        <w:rPr>
          <w:szCs w:val="24"/>
        </w:rPr>
      </w:pPr>
      <w:r w:rsidRPr="00E34C35">
        <w:rPr>
          <w:szCs w:val="24"/>
        </w:rPr>
        <w:t xml:space="preserve">More detailed analyses indicated that, </w:t>
      </w:r>
      <w:r>
        <w:rPr>
          <w:szCs w:val="24"/>
        </w:rPr>
        <w:t>in</w:t>
      </w:r>
      <w:r w:rsidRPr="00E34C35">
        <w:rPr>
          <w:szCs w:val="24"/>
        </w:rPr>
        <w:t xml:space="preserve"> </w:t>
      </w:r>
      <w:r>
        <w:rPr>
          <w:szCs w:val="24"/>
        </w:rPr>
        <w:t xml:space="preserve">Non-clinical (essentially </w:t>
      </w:r>
      <w:r w:rsidRPr="00E34C35">
        <w:rPr>
          <w:szCs w:val="24"/>
        </w:rPr>
        <w:t>Administrative and Clerical</w:t>
      </w:r>
      <w:r>
        <w:rPr>
          <w:szCs w:val="24"/>
        </w:rPr>
        <w:t>)</w:t>
      </w:r>
      <w:r w:rsidRPr="00E34C35">
        <w:rPr>
          <w:szCs w:val="24"/>
        </w:rPr>
        <w:t xml:space="preserve"> roles, </w:t>
      </w:r>
      <w:r>
        <w:rPr>
          <w:szCs w:val="24"/>
        </w:rPr>
        <w:t xml:space="preserve">White </w:t>
      </w:r>
      <w:r w:rsidR="001055DA">
        <w:rPr>
          <w:szCs w:val="24"/>
        </w:rPr>
        <w:t xml:space="preserve">people </w:t>
      </w:r>
      <w:r>
        <w:rPr>
          <w:szCs w:val="24"/>
        </w:rPr>
        <w:t xml:space="preserve">were 1.4 times as likely as </w:t>
      </w:r>
      <w:r w:rsidRPr="00E34C35">
        <w:rPr>
          <w:szCs w:val="24"/>
        </w:rPr>
        <w:t xml:space="preserve">BME people to be </w:t>
      </w:r>
      <w:r>
        <w:rPr>
          <w:rFonts w:cs="Arial"/>
          <w:szCs w:val="24"/>
        </w:rPr>
        <w:t xml:space="preserve">appointed from amongst those shortlisted </w:t>
      </w:r>
      <w:r>
        <w:rPr>
          <w:szCs w:val="24"/>
        </w:rPr>
        <w:t xml:space="preserve">at Band 2 and Bands 3 to 4 (5.4% of White people appointed, 51/936; 3.9% of BME people appointed, 32/829).  However, at Bands 5 and above, White people were 2.6 times more likely than BME people to be appointed </w:t>
      </w:r>
      <w:r>
        <w:rPr>
          <w:rFonts w:cs="Arial"/>
          <w:szCs w:val="24"/>
        </w:rPr>
        <w:t>from amongst those shortlisted (17.8% of White people appointed, 38/214; 6.8% of BME people appointed, 9/133)</w:t>
      </w:r>
      <w:r>
        <w:rPr>
          <w:szCs w:val="24"/>
        </w:rPr>
        <w:t>.</w:t>
      </w:r>
    </w:p>
    <w:p w:rsidR="00B8243C" w:rsidRDefault="00B8243C" w:rsidP="0040388F"/>
    <w:p w:rsidR="00B8243C" w:rsidRPr="00003BB2" w:rsidRDefault="00B8243C" w:rsidP="0040388F">
      <w:pPr>
        <w:rPr>
          <w:rFonts w:cs="Arial"/>
          <w:szCs w:val="24"/>
        </w:rPr>
      </w:pPr>
      <w:r>
        <w:rPr>
          <w:rFonts w:cs="Arial"/>
          <w:szCs w:val="24"/>
        </w:rPr>
        <w:t>I</w:t>
      </w:r>
      <w:r w:rsidRPr="009A4033">
        <w:rPr>
          <w:rFonts w:cs="Arial"/>
          <w:szCs w:val="24"/>
        </w:rPr>
        <w:t xml:space="preserve">n </w:t>
      </w:r>
      <w:r>
        <w:rPr>
          <w:rFonts w:cs="Arial"/>
          <w:szCs w:val="24"/>
        </w:rPr>
        <w:t xml:space="preserve">Clinical </w:t>
      </w:r>
      <w:r w:rsidRPr="009A4033">
        <w:rPr>
          <w:rFonts w:cs="Arial"/>
          <w:szCs w:val="24"/>
        </w:rPr>
        <w:t>roles</w:t>
      </w:r>
      <w:r>
        <w:rPr>
          <w:rFonts w:cs="Arial"/>
          <w:szCs w:val="24"/>
        </w:rPr>
        <w:t xml:space="preserve"> outside of Medicine, White people were 2.1 times more likely than BME people to be appointed from amongst those shortlisted at Bands 2 to 4 (primarily Additional Clinical Services, </w:t>
      </w:r>
      <w:r>
        <w:rPr>
          <w:szCs w:val="24"/>
        </w:rPr>
        <w:t>6.0% of White people appointed, 74/1225; 2.9% of BME people appointed, 25/864</w:t>
      </w:r>
      <w:r>
        <w:rPr>
          <w:rFonts w:cs="Arial"/>
          <w:szCs w:val="24"/>
        </w:rPr>
        <w:t>).  Meanwhile, in Clinical roles at Band 5 and above (primarily nursing), White people were 1.6 times as likely as BME people to be appointed from amongst those shortlisted at Band 5 (</w:t>
      </w:r>
      <w:r>
        <w:rPr>
          <w:szCs w:val="24"/>
        </w:rPr>
        <w:t>10.9% of White people appointed, 61/559; 7.0% of BME people appointed, 19/270</w:t>
      </w:r>
      <w:r>
        <w:rPr>
          <w:rFonts w:cs="Arial"/>
          <w:szCs w:val="24"/>
        </w:rPr>
        <w:t>), but White people were 2.0 times more likely than BME people to be appointed at Band 6 and above (</w:t>
      </w:r>
      <w:r>
        <w:rPr>
          <w:szCs w:val="24"/>
        </w:rPr>
        <w:t>16.2% of White people appointed, 132/815; 8.3% of BME people appointed, 27/326</w:t>
      </w:r>
      <w:r>
        <w:rPr>
          <w:rFonts w:cs="Arial"/>
          <w:szCs w:val="24"/>
        </w:rPr>
        <w:t>).  This pattern of recruitment ties in with variations in the representation of BME staff at different pay bands within the organisation, with BME staff proportionately represented (and Black British staff overrepresented) at Clinical Band 5, but with much lower levels of representation at Clinical Bands 6 and above (please see main finding 5, below, for more details).</w:t>
      </w:r>
    </w:p>
    <w:p w:rsidR="00B8243C" w:rsidRDefault="00B8243C" w:rsidP="0040388F">
      <w:pPr>
        <w:ind w:left="-567"/>
        <w:rPr>
          <w:szCs w:val="24"/>
        </w:rPr>
      </w:pPr>
      <w:r>
        <w:rPr>
          <w:szCs w:val="24"/>
        </w:rPr>
        <w:br/>
      </w:r>
    </w:p>
    <w:p w:rsidR="00B8243C" w:rsidRDefault="00B8243C" w:rsidP="0040388F">
      <w:pPr>
        <w:rPr>
          <w:szCs w:val="24"/>
        </w:rPr>
      </w:pPr>
    </w:p>
    <w:p w:rsidR="00B8243C" w:rsidRPr="00424610" w:rsidRDefault="00B8243C" w:rsidP="0040388F">
      <w:pPr>
        <w:rPr>
          <w:rFonts w:ascii="Calibri" w:hAnsi="Calibri"/>
          <w:sz w:val="18"/>
          <w:szCs w:val="18"/>
        </w:rPr>
      </w:pPr>
    </w:p>
    <w:p w:rsidR="00B8243C" w:rsidRPr="009A4033" w:rsidRDefault="00B8243C" w:rsidP="0040388F">
      <w:pPr>
        <w:rPr>
          <w:rFonts w:cs="Arial"/>
          <w:szCs w:val="24"/>
        </w:rPr>
      </w:pPr>
    </w:p>
    <w:p w:rsidR="00B8243C" w:rsidRDefault="00B8243C" w:rsidP="0040388F">
      <w:pPr>
        <w:ind w:left="426"/>
        <w:rPr>
          <w:szCs w:val="24"/>
        </w:rPr>
      </w:pPr>
    </w:p>
    <w:p w:rsidR="00B8243C" w:rsidRDefault="00B8243C" w:rsidP="0040388F">
      <w:pPr>
        <w:ind w:left="-567"/>
        <w:rPr>
          <w:szCs w:val="24"/>
        </w:rPr>
      </w:pPr>
    </w:p>
    <w:p w:rsidR="00B8243C" w:rsidRDefault="00B8243C" w:rsidP="0040388F">
      <w:pPr>
        <w:ind w:left="426"/>
        <w:rPr>
          <w:szCs w:val="24"/>
        </w:rPr>
      </w:pPr>
    </w:p>
    <w:p w:rsidR="00B8243C" w:rsidRDefault="00B8243C" w:rsidP="0040388F">
      <w:pPr>
        <w:ind w:left="426"/>
        <w:rPr>
          <w:szCs w:val="24"/>
        </w:rPr>
      </w:pPr>
    </w:p>
    <w:p w:rsidR="00B8243C" w:rsidRDefault="00B8243C" w:rsidP="0040388F">
      <w:pPr>
        <w:ind w:left="426"/>
        <w:rPr>
          <w:szCs w:val="24"/>
        </w:rPr>
      </w:pPr>
    </w:p>
    <w:p w:rsidR="00B8243C" w:rsidRDefault="00B8243C" w:rsidP="0040388F"/>
    <w:p w:rsidR="00B8243C" w:rsidRDefault="00B8243C" w:rsidP="0040388F"/>
    <w:p w:rsidR="00B8243C" w:rsidRDefault="00B8243C" w:rsidP="0040388F">
      <w:pPr>
        <w:rPr>
          <w:rFonts w:eastAsiaTheme="majorEastAsia" w:cstheme="majorBidi"/>
          <w:b/>
          <w:bCs/>
        </w:rPr>
      </w:pPr>
      <w:r>
        <w:br w:type="page"/>
      </w:r>
    </w:p>
    <w:p w:rsidR="00B8243C" w:rsidRDefault="00B8243C" w:rsidP="0040388F">
      <w:pPr>
        <w:pStyle w:val="Heading3"/>
      </w:pPr>
      <w:bookmarkStart w:id="35" w:name="_Ref517876570"/>
      <w:bookmarkStart w:id="36" w:name="_Toc11157791"/>
      <w:bookmarkStart w:id="37" w:name="_Toc11753420"/>
      <w:r>
        <w:lastRenderedPageBreak/>
        <w:t>4.  BME staff, and especially Black British staff, were more likely than White staff to be employed solely on a Bank contract</w:t>
      </w:r>
      <w:bookmarkEnd w:id="35"/>
      <w:bookmarkEnd w:id="36"/>
      <w:bookmarkEnd w:id="37"/>
    </w:p>
    <w:p w:rsidR="00B8243C" w:rsidRDefault="00B8243C" w:rsidP="0040388F">
      <w:pPr>
        <w:rPr>
          <w:rFonts w:cs="Arial"/>
          <w:szCs w:val="24"/>
        </w:rPr>
      </w:pPr>
    </w:p>
    <w:p w:rsidR="00B8243C" w:rsidRPr="00FD159E" w:rsidRDefault="00B8243C" w:rsidP="0040388F">
      <w:pPr>
        <w:rPr>
          <w:rFonts w:cs="Arial"/>
          <w:szCs w:val="24"/>
        </w:rPr>
      </w:pPr>
      <w:r w:rsidRPr="00FD159E">
        <w:rPr>
          <w:rFonts w:cs="Arial"/>
          <w:szCs w:val="24"/>
        </w:rPr>
        <w:t>At March 20</w:t>
      </w:r>
      <w:r>
        <w:rPr>
          <w:rFonts w:cs="Arial"/>
          <w:szCs w:val="24"/>
        </w:rPr>
        <w:t xml:space="preserve">19, 12.2% of the Trust’s 4562 White staff were employed solely on a Bank contract, compared to 29.1% of the 1651 BME staff overall, and 48.3% of the 538 Black British staff in particular.  Thus, </w:t>
      </w:r>
      <w:r w:rsidRPr="00FD159E">
        <w:rPr>
          <w:rFonts w:cs="Arial"/>
          <w:szCs w:val="24"/>
        </w:rPr>
        <w:t xml:space="preserve">BME </w:t>
      </w:r>
      <w:proofErr w:type="gramStart"/>
      <w:r w:rsidRPr="00FD159E">
        <w:rPr>
          <w:rFonts w:cs="Arial"/>
          <w:szCs w:val="24"/>
        </w:rPr>
        <w:t>staff were</w:t>
      </w:r>
      <w:proofErr w:type="gramEnd"/>
      <w:r w:rsidRPr="00FD159E">
        <w:rPr>
          <w:rFonts w:cs="Arial"/>
          <w:szCs w:val="24"/>
        </w:rPr>
        <w:t xml:space="preserve"> 2.</w:t>
      </w:r>
      <w:r>
        <w:rPr>
          <w:rFonts w:cs="Arial"/>
          <w:szCs w:val="24"/>
        </w:rPr>
        <w:t>4</w:t>
      </w:r>
      <w:r w:rsidRPr="00FD159E">
        <w:rPr>
          <w:rFonts w:cs="Arial"/>
          <w:szCs w:val="24"/>
        </w:rPr>
        <w:t xml:space="preserve"> times more likely than White staff to be employed solely on a Bank contra</w:t>
      </w:r>
      <w:r>
        <w:rPr>
          <w:rFonts w:cs="Arial"/>
          <w:szCs w:val="24"/>
        </w:rPr>
        <w:t xml:space="preserve">ct; 4.0 times more likely for Black British staff.  BME </w:t>
      </w:r>
      <w:proofErr w:type="gramStart"/>
      <w:r>
        <w:rPr>
          <w:rFonts w:cs="Arial"/>
          <w:szCs w:val="24"/>
        </w:rPr>
        <w:t>staff have</w:t>
      </w:r>
      <w:proofErr w:type="gramEnd"/>
      <w:r>
        <w:rPr>
          <w:rFonts w:cs="Arial"/>
          <w:szCs w:val="24"/>
        </w:rPr>
        <w:t xml:space="preserve"> been more likely than White staff </w:t>
      </w:r>
      <w:r w:rsidRPr="00FD159E">
        <w:rPr>
          <w:rFonts w:cs="Arial"/>
          <w:szCs w:val="24"/>
        </w:rPr>
        <w:t>to be employed solely on a Bank contract</w:t>
      </w:r>
      <w:r>
        <w:rPr>
          <w:rFonts w:cs="Arial"/>
          <w:szCs w:val="24"/>
        </w:rPr>
        <w:t xml:space="preserve"> since at least March 2012.</w:t>
      </w:r>
    </w:p>
    <w:p w:rsidR="0040388F" w:rsidRDefault="0040388F">
      <w:pPr>
        <w:spacing w:after="200" w:line="276" w:lineRule="auto"/>
        <w:rPr>
          <w:rFonts w:cs="Arial"/>
          <w:szCs w:val="24"/>
        </w:rPr>
      </w:pPr>
      <w:r>
        <w:rPr>
          <w:rFonts w:cs="Arial"/>
          <w:szCs w:val="24"/>
        </w:rPr>
        <w:br w:type="page"/>
      </w:r>
    </w:p>
    <w:p w:rsidR="00B8243C" w:rsidRDefault="00B8243C" w:rsidP="0040388F">
      <w:pPr>
        <w:pStyle w:val="Heading3"/>
      </w:pPr>
      <w:bookmarkStart w:id="38" w:name="_Ref517876602"/>
      <w:bookmarkStart w:id="39" w:name="_Toc11157792"/>
      <w:bookmarkStart w:id="40" w:name="_Toc11753421"/>
      <w:r>
        <w:lastRenderedPageBreak/>
        <w:t>5.  BME staff were overrepresented at lower pay bands</w:t>
      </w:r>
      <w:bookmarkEnd w:id="38"/>
      <w:bookmarkEnd w:id="39"/>
      <w:bookmarkEnd w:id="40"/>
    </w:p>
    <w:p w:rsidR="00B8243C" w:rsidRPr="00815D5F" w:rsidRDefault="00B8243C" w:rsidP="0040388F"/>
    <w:p w:rsidR="00B8243C" w:rsidRDefault="00B8243C" w:rsidP="0040388F">
      <w:pPr>
        <w:pStyle w:val="ListParagraph"/>
        <w:ind w:left="0"/>
        <w:rPr>
          <w:szCs w:val="24"/>
        </w:rPr>
      </w:pPr>
      <w:r>
        <w:rPr>
          <w:szCs w:val="24"/>
        </w:rPr>
        <w:t xml:space="preserve">In substantive posts, BME staff made up 22.6% of the workforce (1171/5178 of known ethnicity); with 14.7% of the substantive workforce being Asian British (760/5178) and 5.4% being Black British (278/5178).  Broadly, </w:t>
      </w:r>
      <w:r w:rsidRPr="0055667A">
        <w:rPr>
          <w:szCs w:val="24"/>
        </w:rPr>
        <w:t>BME</w:t>
      </w:r>
      <w:r>
        <w:rPr>
          <w:szCs w:val="24"/>
        </w:rPr>
        <w:t xml:space="preserve"> </w:t>
      </w:r>
      <w:proofErr w:type="gramStart"/>
      <w:r>
        <w:rPr>
          <w:szCs w:val="24"/>
        </w:rPr>
        <w:t>staff were</w:t>
      </w:r>
      <w:proofErr w:type="gramEnd"/>
      <w:r>
        <w:rPr>
          <w:szCs w:val="24"/>
        </w:rPr>
        <w:t xml:space="preserve"> overrepresented at lower pay bands in both Non-clinical roles and in Clinical roles outside of Medicine.</w:t>
      </w:r>
    </w:p>
    <w:p w:rsidR="00B8243C" w:rsidRDefault="00B8243C" w:rsidP="0040388F">
      <w:pPr>
        <w:pStyle w:val="ListParagraph"/>
        <w:ind w:left="0"/>
        <w:rPr>
          <w:szCs w:val="24"/>
        </w:rPr>
      </w:pPr>
    </w:p>
    <w:p w:rsidR="00B8243C" w:rsidRDefault="00B8243C" w:rsidP="0040388F">
      <w:pPr>
        <w:pStyle w:val="ListParagraph"/>
        <w:ind w:left="0"/>
        <w:rPr>
          <w:szCs w:val="24"/>
        </w:rPr>
      </w:pPr>
      <w:r>
        <w:rPr>
          <w:szCs w:val="24"/>
        </w:rPr>
        <w:t>In Non-clinical posts BME staff were overrepresented at Band 2 (34.0%, 90/265) and Band 3 (32.2%, 96/298), with a marked drop in representation from Band 8a (25.5%, 14/55) to Band 8b (</w:t>
      </w:r>
      <w:r w:rsidR="00AF1B06">
        <w:rPr>
          <w:szCs w:val="24"/>
        </w:rPr>
        <w:t>R</w:t>
      </w:r>
      <w:r>
        <w:rPr>
          <w:szCs w:val="24"/>
        </w:rPr>
        <w:t xml:space="preserve">%, </w:t>
      </w:r>
      <w:r w:rsidR="00AF1B06">
        <w:rPr>
          <w:szCs w:val="24"/>
        </w:rPr>
        <w:t>R</w:t>
      </w:r>
      <w:r>
        <w:rPr>
          <w:szCs w:val="24"/>
        </w:rPr>
        <w:t xml:space="preserve">/38).  Non-clinical BME </w:t>
      </w:r>
      <w:proofErr w:type="gramStart"/>
      <w:r>
        <w:rPr>
          <w:szCs w:val="24"/>
        </w:rPr>
        <w:t>staff were</w:t>
      </w:r>
      <w:proofErr w:type="gramEnd"/>
      <w:r>
        <w:rPr>
          <w:szCs w:val="24"/>
        </w:rPr>
        <w:t xml:space="preserve"> mainly Asian British.</w:t>
      </w:r>
    </w:p>
    <w:p w:rsidR="00B8243C" w:rsidRDefault="00B8243C" w:rsidP="0040388F">
      <w:pPr>
        <w:pStyle w:val="ListParagraph"/>
        <w:ind w:left="0"/>
        <w:rPr>
          <w:szCs w:val="24"/>
        </w:rPr>
      </w:pPr>
    </w:p>
    <w:p w:rsidR="00B8243C" w:rsidRDefault="00B8243C" w:rsidP="0040388F">
      <w:pPr>
        <w:pStyle w:val="ListParagraph"/>
        <w:ind w:left="0"/>
        <w:rPr>
          <w:szCs w:val="24"/>
        </w:rPr>
      </w:pPr>
      <w:r>
        <w:rPr>
          <w:szCs w:val="24"/>
        </w:rPr>
        <w:t xml:space="preserve">Meanwhile, in Clinical posts outside of medicine, Black British staff in particular were overrepresented at Band 2 (11.5%, 57/496), the lowest pay band for clinical support staff, and Black British staff were </w:t>
      </w:r>
      <w:r w:rsidR="001055DA">
        <w:rPr>
          <w:szCs w:val="24"/>
        </w:rPr>
        <w:t xml:space="preserve">also </w:t>
      </w:r>
      <w:r>
        <w:rPr>
          <w:szCs w:val="24"/>
        </w:rPr>
        <w:t>overrepresented at Band 5 (11.1%, 87/782), the lowest pay band for registered nurses.</w:t>
      </w:r>
    </w:p>
    <w:p w:rsidR="00B8243C" w:rsidRDefault="00B8243C" w:rsidP="0040388F">
      <w:pPr>
        <w:pStyle w:val="ListParagraph"/>
        <w:ind w:left="-567" w:right="-308"/>
        <w:rPr>
          <w:szCs w:val="24"/>
        </w:rPr>
      </w:pPr>
    </w:p>
    <w:p w:rsidR="00B8243C" w:rsidRDefault="00B8243C" w:rsidP="001055DA">
      <w:pPr>
        <w:rPr>
          <w:szCs w:val="24"/>
        </w:rPr>
      </w:pPr>
      <w:r>
        <w:rPr>
          <w:szCs w:val="24"/>
        </w:rPr>
        <w:t xml:space="preserve">For the first time since March 2015, in March 2019, BME </w:t>
      </w:r>
      <w:proofErr w:type="gramStart"/>
      <w:r>
        <w:rPr>
          <w:szCs w:val="24"/>
        </w:rPr>
        <w:t>staff were</w:t>
      </w:r>
      <w:proofErr w:type="gramEnd"/>
      <w:r>
        <w:rPr>
          <w:szCs w:val="24"/>
        </w:rPr>
        <w:t xml:space="preserve"> as likely as White staff to be at Band 5 or above in Non-clinical posts (0.85 times as likely, up from 0.82 </w:t>
      </w:r>
      <w:r w:rsidR="001055DA">
        <w:rPr>
          <w:szCs w:val="24"/>
        </w:rPr>
        <w:t xml:space="preserve">times as likely in March 2018).  </w:t>
      </w:r>
      <w:r>
        <w:rPr>
          <w:szCs w:val="24"/>
        </w:rPr>
        <w:t>However, there was a large gap in the representation of BME staff at more senior levels</w:t>
      </w:r>
      <w:r w:rsidR="001055DA">
        <w:rPr>
          <w:szCs w:val="24"/>
        </w:rPr>
        <w:t xml:space="preserve"> in Non-clinical posts</w:t>
      </w:r>
      <w:r>
        <w:rPr>
          <w:szCs w:val="24"/>
        </w:rPr>
        <w:t>, with BME staff 0.14 times as likely as White staff to be at Band 8b and above (down from 0.19 times as likely in March 2018, and following a downward trend from 0.37 times as likely in March 2015).</w:t>
      </w:r>
    </w:p>
    <w:p w:rsidR="00B8243C" w:rsidRDefault="00B8243C" w:rsidP="0040388F">
      <w:pPr>
        <w:ind w:right="-24"/>
        <w:rPr>
          <w:szCs w:val="24"/>
        </w:rPr>
      </w:pPr>
    </w:p>
    <w:p w:rsidR="00B8243C" w:rsidRDefault="00B8243C" w:rsidP="0040388F">
      <w:pPr>
        <w:ind w:right="-24"/>
        <w:rPr>
          <w:szCs w:val="24"/>
        </w:rPr>
      </w:pPr>
      <w:r>
        <w:rPr>
          <w:szCs w:val="24"/>
        </w:rPr>
        <w:t>At March 2019, amongst those in Clinical roles at Bands 2 to 4 (primarily Additional Clinical Services staff), BME staff were 0.64 times as likely as White staff to be above Band 2 (the lowest pay band in the Additional Clinical Services staff group); with Black British staff 0.42 times as likely as White staff to be above Band 2.  Similar patterns of underrepresentation have been evident since at least March 2012.</w:t>
      </w:r>
    </w:p>
    <w:p w:rsidR="00B8243C" w:rsidRDefault="00B8243C" w:rsidP="0040388F">
      <w:pPr>
        <w:ind w:right="-24"/>
        <w:rPr>
          <w:rFonts w:asciiTheme="minorHAnsi" w:hAnsiTheme="minorHAnsi" w:cs="Arial"/>
          <w:sz w:val="20"/>
          <w:szCs w:val="20"/>
        </w:rPr>
      </w:pPr>
    </w:p>
    <w:p w:rsidR="00B8243C" w:rsidRDefault="00B8243C" w:rsidP="0040388F">
      <w:pPr>
        <w:rPr>
          <w:szCs w:val="24"/>
        </w:rPr>
      </w:pPr>
      <w:r>
        <w:rPr>
          <w:szCs w:val="24"/>
        </w:rPr>
        <w:t>Amongst those in Clinical roles at Band 5 and above (primarily registered nursing), BME staff were 0.81 times as likely as White staff to be above Band 5 (the lowest pay band for registered nurses) at March 2019; with Black British staff 0.64 times as likely as White staff to be above Band 5.  Again, similar patterns of underrepresentation have been evident since at least March 2012.</w:t>
      </w:r>
    </w:p>
    <w:p w:rsidR="0040388F" w:rsidRDefault="0040388F">
      <w:pPr>
        <w:spacing w:after="200" w:line="276" w:lineRule="auto"/>
        <w:rPr>
          <w:szCs w:val="24"/>
        </w:rPr>
      </w:pPr>
      <w:r>
        <w:rPr>
          <w:szCs w:val="24"/>
        </w:rPr>
        <w:br w:type="page"/>
      </w:r>
    </w:p>
    <w:p w:rsidR="00B8243C" w:rsidRDefault="00B8243C" w:rsidP="0040388F">
      <w:pPr>
        <w:pStyle w:val="Heading3"/>
      </w:pPr>
      <w:bookmarkStart w:id="41" w:name="_Ref517876639"/>
      <w:bookmarkStart w:id="42" w:name="_Toc11157793"/>
      <w:bookmarkStart w:id="43" w:name="_Toc11753422"/>
      <w:r>
        <w:lastRenderedPageBreak/>
        <w:t>6.  BME</w:t>
      </w:r>
      <w:r w:rsidRPr="003D0CDD">
        <w:t xml:space="preserve"> staff were </w:t>
      </w:r>
      <w:r>
        <w:t>less</w:t>
      </w:r>
      <w:r w:rsidRPr="003D0CDD">
        <w:t xml:space="preserve"> likely to feel that LPT acts fairly in respect of career progression</w:t>
      </w:r>
      <w:bookmarkEnd w:id="41"/>
      <w:bookmarkEnd w:id="42"/>
      <w:bookmarkEnd w:id="43"/>
    </w:p>
    <w:p w:rsidR="00B8243C" w:rsidRDefault="00B8243C" w:rsidP="0040388F">
      <w:pPr>
        <w:ind w:left="426" w:hanging="426"/>
      </w:pPr>
    </w:p>
    <w:p w:rsidR="00B8243C" w:rsidRDefault="00B8243C" w:rsidP="0040388F">
      <w:pPr>
        <w:rPr>
          <w:szCs w:val="24"/>
        </w:rPr>
      </w:pPr>
      <w:r>
        <w:rPr>
          <w:szCs w:val="24"/>
        </w:rPr>
        <w:t>The 2018 Staff Survey indicated that 76.1% of BME staff felt that LPT acts fairly in career progression and promotion (245/322), compared to 90.4% of White staff (</w:t>
      </w:r>
      <w:r w:rsidRPr="00E20E93">
        <w:rPr>
          <w:szCs w:val="24"/>
        </w:rPr>
        <w:t>1321/1461</w:t>
      </w:r>
      <w:r>
        <w:rPr>
          <w:szCs w:val="24"/>
        </w:rPr>
        <w:t>) – this metric forms part of the Workforce Race Equality Standard.  Amongst Black British staff, 55.8% felt that LPT acts fairly in career progression and promotion (</w:t>
      </w:r>
      <w:r w:rsidRPr="00E20E93">
        <w:rPr>
          <w:szCs w:val="24"/>
        </w:rPr>
        <w:t>29/52</w:t>
      </w:r>
      <w:r>
        <w:rPr>
          <w:szCs w:val="24"/>
        </w:rPr>
        <w:t>).</w:t>
      </w:r>
    </w:p>
    <w:p w:rsidR="00B8243C" w:rsidRDefault="00B8243C" w:rsidP="0040388F">
      <w:pPr>
        <w:rPr>
          <w:szCs w:val="24"/>
        </w:rPr>
      </w:pPr>
    </w:p>
    <w:p w:rsidR="00B8243C" w:rsidRDefault="00B8243C" w:rsidP="0040388F">
      <w:pPr>
        <w:rPr>
          <w:szCs w:val="24"/>
        </w:rPr>
      </w:pPr>
      <w:proofErr w:type="gramStart"/>
      <w:r>
        <w:rPr>
          <w:szCs w:val="24"/>
        </w:rPr>
        <w:t>The trend for BME staff, and especially Black British staff, to be less likely to feel that LPT acts fairly in career progression and promotion has remained the same over the past three years.</w:t>
      </w:r>
      <w:proofErr w:type="gramEnd"/>
    </w:p>
    <w:p w:rsidR="00B8243C" w:rsidRDefault="00B8243C" w:rsidP="0040388F">
      <w:pPr>
        <w:rPr>
          <w:szCs w:val="24"/>
        </w:rPr>
      </w:pPr>
    </w:p>
    <w:p w:rsidR="00B8243C" w:rsidRDefault="00B8243C" w:rsidP="0040388F">
      <w:pPr>
        <w:pStyle w:val="ListParagraph"/>
        <w:ind w:left="-426"/>
        <w:rPr>
          <w:szCs w:val="24"/>
        </w:rPr>
      </w:pPr>
    </w:p>
    <w:p w:rsidR="00B8243C" w:rsidRDefault="00B8243C" w:rsidP="0040388F">
      <w:pPr>
        <w:pStyle w:val="ListParagraph"/>
        <w:ind w:left="426"/>
        <w:rPr>
          <w:szCs w:val="24"/>
        </w:rPr>
      </w:pPr>
    </w:p>
    <w:p w:rsidR="00B8243C" w:rsidRDefault="00B8243C" w:rsidP="0040388F">
      <w:pPr>
        <w:ind w:left="426"/>
        <w:rPr>
          <w:rFonts w:asciiTheme="minorHAnsi" w:hAnsiTheme="minorHAnsi"/>
          <w:sz w:val="20"/>
          <w:szCs w:val="20"/>
        </w:rPr>
      </w:pPr>
    </w:p>
    <w:p w:rsidR="00B8243C" w:rsidRDefault="00B8243C" w:rsidP="0040388F">
      <w:pPr>
        <w:rPr>
          <w:szCs w:val="24"/>
        </w:rPr>
      </w:pPr>
      <w:r>
        <w:rPr>
          <w:szCs w:val="24"/>
        </w:rPr>
        <w:br w:type="page"/>
      </w:r>
    </w:p>
    <w:p w:rsidR="00B8243C" w:rsidRDefault="00B8243C" w:rsidP="0040388F">
      <w:pPr>
        <w:pStyle w:val="Heading3"/>
      </w:pPr>
      <w:bookmarkStart w:id="44" w:name="_Ref517876670"/>
      <w:bookmarkStart w:id="45" w:name="_Toc11157794"/>
      <w:bookmarkStart w:id="46" w:name="_Toc11753423"/>
      <w:r>
        <w:lastRenderedPageBreak/>
        <w:t>7.  Black British staff were less likely to receive a pay increment</w:t>
      </w:r>
      <w:bookmarkEnd w:id="44"/>
      <w:bookmarkEnd w:id="45"/>
      <w:bookmarkEnd w:id="46"/>
    </w:p>
    <w:p w:rsidR="00B8243C" w:rsidRDefault="00B8243C" w:rsidP="0040388F"/>
    <w:p w:rsidR="00B8243C" w:rsidRDefault="00FF28AA" w:rsidP="0040388F">
      <w:pPr>
        <w:rPr>
          <w:szCs w:val="24"/>
        </w:rPr>
      </w:pPr>
      <w:r>
        <w:rPr>
          <w:szCs w:val="24"/>
        </w:rPr>
        <w:t>In 2018/19, from amongst those eligible, overall, BME and White staff were similarly likely to receive a pay increment (83.2% of BME staff, 421/506, and 84.9% of White staff, 1379/1625); reflecting an improvement on the position seen in 2017/18 when BME staff were less likely than White staff to receive a pay increment (68.5% of BME staff, 435/635, and 76.2% of White staff, 1535/2015)</w:t>
      </w:r>
      <w:r w:rsidR="00B8243C">
        <w:rPr>
          <w:szCs w:val="24"/>
        </w:rPr>
        <w:t>.</w:t>
      </w:r>
    </w:p>
    <w:p w:rsidR="00B8243C" w:rsidRDefault="00B8243C" w:rsidP="0040388F">
      <w:pPr>
        <w:rPr>
          <w:szCs w:val="24"/>
        </w:rPr>
      </w:pPr>
    </w:p>
    <w:p w:rsidR="00B8243C" w:rsidRDefault="00B8243C" w:rsidP="0040388F">
      <w:pPr>
        <w:rPr>
          <w:szCs w:val="24"/>
        </w:rPr>
      </w:pPr>
      <w:r>
        <w:rPr>
          <w:szCs w:val="24"/>
        </w:rPr>
        <w:t>However, Black British staff in particular were less likely to receive a pay increment in 2018/19 (76.4%, 110/144); despite improvements in the percentages of Black British receiving a pay increment over the past two years (67.4%, 118/175 in 2017/18, and 51.7%, 92/178 in 2016/17).</w:t>
      </w:r>
    </w:p>
    <w:p w:rsidR="00B8243C" w:rsidRDefault="00B8243C" w:rsidP="0040388F">
      <w:pPr>
        <w:rPr>
          <w:szCs w:val="24"/>
        </w:rPr>
      </w:pPr>
    </w:p>
    <w:p w:rsidR="00B8243C" w:rsidRDefault="00B8243C" w:rsidP="0040388F">
      <w:pPr>
        <w:rPr>
          <w:rFonts w:asciiTheme="minorHAnsi" w:hAnsiTheme="minorHAnsi"/>
          <w:sz w:val="20"/>
          <w:szCs w:val="20"/>
        </w:rPr>
      </w:pPr>
      <w:r>
        <w:rPr>
          <w:szCs w:val="24"/>
        </w:rPr>
        <w:t xml:space="preserve">The finding that Black British staff were less likely to receive a pay increment in 2018/19 was associated with the finding that staff at Clinical Band 2 were less likely to receive a pay increment (73.9%, 153/207, compared to a Trust average of 84.3%, 1832/2172).  Black British </w:t>
      </w:r>
      <w:proofErr w:type="gramStart"/>
      <w:r>
        <w:rPr>
          <w:szCs w:val="24"/>
        </w:rPr>
        <w:t>staff were</w:t>
      </w:r>
      <w:proofErr w:type="gramEnd"/>
      <w:r>
        <w:rPr>
          <w:szCs w:val="24"/>
        </w:rPr>
        <w:t xml:space="preserve"> overrepresented at Clinical Band 2.  Of all those staff who did not receive a pay increment in 2018/19, 96.5% (328/340) had either not completed their appraisal in the specified timeframe or had not completed their appraisal at all.</w:t>
      </w:r>
      <w:r>
        <w:rPr>
          <w:rFonts w:asciiTheme="minorHAnsi" w:hAnsiTheme="minorHAnsi"/>
          <w:sz w:val="20"/>
          <w:szCs w:val="20"/>
        </w:rPr>
        <w:br w:type="page"/>
      </w:r>
    </w:p>
    <w:p w:rsidR="00B8243C" w:rsidRDefault="00B8243C" w:rsidP="0040388F">
      <w:pPr>
        <w:pStyle w:val="Heading3"/>
      </w:pPr>
      <w:bookmarkStart w:id="47" w:name="_Ref517876695"/>
      <w:bookmarkStart w:id="48" w:name="_Toc11157795"/>
      <w:bookmarkStart w:id="49" w:name="_Toc11753424"/>
      <w:r>
        <w:lastRenderedPageBreak/>
        <w:t>8.  Asian British staff were less likely to undertake non-mandatory training</w:t>
      </w:r>
      <w:bookmarkEnd w:id="47"/>
      <w:bookmarkEnd w:id="48"/>
      <w:bookmarkEnd w:id="49"/>
    </w:p>
    <w:p w:rsidR="00B8243C" w:rsidRDefault="00B8243C" w:rsidP="0040388F"/>
    <w:p w:rsidR="00B8243C" w:rsidRDefault="00FF28AA" w:rsidP="0040388F">
      <w:pPr>
        <w:rPr>
          <w:szCs w:val="24"/>
        </w:rPr>
      </w:pPr>
      <w:r>
        <w:rPr>
          <w:szCs w:val="24"/>
        </w:rPr>
        <w:t xml:space="preserve">White </w:t>
      </w:r>
      <w:proofErr w:type="gramStart"/>
      <w:r>
        <w:rPr>
          <w:szCs w:val="24"/>
        </w:rPr>
        <w:t>staff were</w:t>
      </w:r>
      <w:proofErr w:type="gramEnd"/>
      <w:r>
        <w:rPr>
          <w:szCs w:val="24"/>
        </w:rPr>
        <w:t xml:space="preserve"> more likely than BME staff to undertake non-mandatory training (61.7% of White staff, 2473/4007, and 56.8% of BME staff, 665/1171)</w:t>
      </w:r>
      <w:r w:rsidR="00B8243C">
        <w:rPr>
          <w:szCs w:val="24"/>
        </w:rPr>
        <w:t xml:space="preserve">.  Thus, White </w:t>
      </w:r>
      <w:proofErr w:type="gramStart"/>
      <w:r w:rsidR="00B8243C">
        <w:rPr>
          <w:szCs w:val="24"/>
        </w:rPr>
        <w:t>staff were</w:t>
      </w:r>
      <w:proofErr w:type="gramEnd"/>
      <w:r w:rsidR="00B8243C">
        <w:rPr>
          <w:szCs w:val="24"/>
        </w:rPr>
        <w:t xml:space="preserve"> 1.1 times more likely than BME staff to undertake non-mandatory training – this metric forms part of the Workforce Race Equality Standard.  In particular, Asian British staff were less likely to undertake non-mandatory training (51.7%, 393/760); whilst Black British staff were more likely to undertake non-mandatory training (68.7%, 191/278).</w:t>
      </w:r>
    </w:p>
    <w:p w:rsidR="00B8243C" w:rsidRDefault="00B8243C" w:rsidP="0040388F">
      <w:pPr>
        <w:ind w:left="-567"/>
        <w:rPr>
          <w:szCs w:val="24"/>
        </w:rPr>
      </w:pPr>
    </w:p>
    <w:p w:rsidR="00B8243C" w:rsidRDefault="00AE6C56" w:rsidP="0040388F">
      <w:pPr>
        <w:rPr>
          <w:szCs w:val="24"/>
        </w:rPr>
      </w:pPr>
      <w:r>
        <w:rPr>
          <w:szCs w:val="24"/>
        </w:rPr>
        <w:t>This pattern reflects occupational segregation in the workforce with Asian British staff concentrated in staff groups that undertook less non-mandatory training, and Black British staff concentrated in staff groups that undertook more non-mandatory training.  For instance, Administrative and Clerical staff and Medics were less likely to access non-mandatory training (48.2% of Administrative and Clerical staff, 626/1298 and 38.7% of Medics, 75/194), whilst Additional Clinical Service staff and Registered Nursing staff were more likely to access non-mandatory training (65.3% of Additional Clinical Service staff, 805/1233 and 71.9% of Nursing Staff, 1264/1757)</w:t>
      </w:r>
      <w:r w:rsidR="00B8243C">
        <w:rPr>
          <w:szCs w:val="24"/>
        </w:rPr>
        <w:t>.</w:t>
      </w:r>
    </w:p>
    <w:p w:rsidR="00B8243C" w:rsidRDefault="00B8243C" w:rsidP="0040388F">
      <w:pPr>
        <w:rPr>
          <w:szCs w:val="24"/>
        </w:rPr>
      </w:pPr>
    </w:p>
    <w:p w:rsidR="00B8243C" w:rsidRDefault="00B8243C" w:rsidP="0040388F">
      <w:pPr>
        <w:ind w:left="426"/>
        <w:rPr>
          <w:szCs w:val="24"/>
        </w:rPr>
      </w:pPr>
    </w:p>
    <w:p w:rsidR="00B8243C" w:rsidRDefault="00B8243C" w:rsidP="0040388F">
      <w:pPr>
        <w:ind w:left="-567"/>
        <w:rPr>
          <w:szCs w:val="24"/>
        </w:rPr>
      </w:pPr>
    </w:p>
    <w:p w:rsidR="00B8243C" w:rsidRDefault="00B8243C" w:rsidP="0040388F">
      <w:pPr>
        <w:rPr>
          <w:szCs w:val="24"/>
        </w:rPr>
      </w:pPr>
      <w:r>
        <w:rPr>
          <w:szCs w:val="24"/>
        </w:rPr>
        <w:br w:type="page"/>
      </w:r>
    </w:p>
    <w:p w:rsidR="00B8243C" w:rsidRDefault="00B8243C" w:rsidP="0040388F">
      <w:pPr>
        <w:pStyle w:val="Heading3"/>
      </w:pPr>
      <w:bookmarkStart w:id="50" w:name="_Ref517876728"/>
      <w:bookmarkStart w:id="51" w:name="_Toc11157796"/>
      <w:bookmarkStart w:id="52" w:name="_Toc11753425"/>
      <w:r>
        <w:lastRenderedPageBreak/>
        <w:t>9.</w:t>
      </w:r>
      <w:r w:rsidRPr="003D0CDD">
        <w:t xml:space="preserve"> </w:t>
      </w:r>
      <w:r>
        <w:t xml:space="preserve"> Black British staff </w:t>
      </w:r>
      <w:r w:rsidRPr="003D0CDD">
        <w:t>were more likely to</w:t>
      </w:r>
      <w:r>
        <w:t xml:space="preserve"> have experienced </w:t>
      </w:r>
      <w:r w:rsidRPr="003D0CDD">
        <w:t>discrimination</w:t>
      </w:r>
      <w:r>
        <w:t xml:space="preserve"> and bullying and harassment </w:t>
      </w:r>
      <w:r w:rsidRPr="003D0CDD">
        <w:t>from other staff</w:t>
      </w:r>
      <w:bookmarkEnd w:id="50"/>
      <w:bookmarkEnd w:id="51"/>
      <w:bookmarkEnd w:id="52"/>
    </w:p>
    <w:p w:rsidR="00B8243C" w:rsidRPr="00815D5F" w:rsidRDefault="00B8243C" w:rsidP="0040388F"/>
    <w:p w:rsidR="00B8243C" w:rsidRDefault="00B8243C" w:rsidP="0040388F">
      <w:pPr>
        <w:pStyle w:val="ListParagraph"/>
        <w:ind w:left="0"/>
        <w:rPr>
          <w:szCs w:val="24"/>
        </w:rPr>
      </w:pPr>
      <w:r>
        <w:rPr>
          <w:szCs w:val="24"/>
        </w:rPr>
        <w:t xml:space="preserve">The </w:t>
      </w:r>
      <w:r w:rsidRPr="00D8065A">
        <w:rPr>
          <w:szCs w:val="24"/>
        </w:rPr>
        <w:t>201</w:t>
      </w:r>
      <w:r>
        <w:rPr>
          <w:szCs w:val="24"/>
        </w:rPr>
        <w:t xml:space="preserve">8 Staff Survey indicated that 10.5% of </w:t>
      </w:r>
      <w:r w:rsidRPr="00D8065A">
        <w:rPr>
          <w:szCs w:val="24"/>
        </w:rPr>
        <w:t>BME staff</w:t>
      </w:r>
      <w:r>
        <w:rPr>
          <w:szCs w:val="24"/>
        </w:rPr>
        <w:t xml:space="preserve"> (</w:t>
      </w:r>
      <w:r w:rsidRPr="00255039">
        <w:rPr>
          <w:szCs w:val="24"/>
        </w:rPr>
        <w:t>51/485</w:t>
      </w:r>
      <w:r>
        <w:rPr>
          <w:szCs w:val="24"/>
        </w:rPr>
        <w:t xml:space="preserve">) had </w:t>
      </w:r>
      <w:r w:rsidRPr="00D8065A">
        <w:rPr>
          <w:szCs w:val="24"/>
        </w:rPr>
        <w:t>experienced discrimination at work from a manager / team leader or other colleagues</w:t>
      </w:r>
      <w:r>
        <w:rPr>
          <w:szCs w:val="24"/>
        </w:rPr>
        <w:t>, compared to 4.5% of White staff (</w:t>
      </w:r>
      <w:r w:rsidRPr="00255039">
        <w:rPr>
          <w:szCs w:val="24"/>
        </w:rPr>
        <w:t>90/2003</w:t>
      </w:r>
      <w:r>
        <w:rPr>
          <w:szCs w:val="24"/>
        </w:rPr>
        <w:t xml:space="preserve">) </w:t>
      </w:r>
      <w:r w:rsidRPr="00D8065A">
        <w:rPr>
          <w:szCs w:val="24"/>
        </w:rPr>
        <w:t>– this metric forms part of the Workforce Race Equality Standard</w:t>
      </w:r>
      <w:r>
        <w:rPr>
          <w:szCs w:val="24"/>
        </w:rPr>
        <w:t>.  In particular, 16.9% of Black British staff (</w:t>
      </w:r>
      <w:r w:rsidRPr="00255039">
        <w:rPr>
          <w:szCs w:val="24"/>
        </w:rPr>
        <w:t>13/77</w:t>
      </w:r>
      <w:r>
        <w:rPr>
          <w:szCs w:val="24"/>
        </w:rPr>
        <w:t xml:space="preserve">) had </w:t>
      </w:r>
      <w:r w:rsidRPr="00D8065A">
        <w:rPr>
          <w:szCs w:val="24"/>
        </w:rPr>
        <w:t>experienced discrimination at work from a manager / team leader or other colleagues</w:t>
      </w:r>
      <w:r>
        <w:rPr>
          <w:szCs w:val="24"/>
        </w:rPr>
        <w:t>.  These trends have remained static over the past three years.</w:t>
      </w:r>
    </w:p>
    <w:p w:rsidR="00B8243C" w:rsidRDefault="00B8243C" w:rsidP="0040388F">
      <w:pPr>
        <w:rPr>
          <w:szCs w:val="24"/>
        </w:rPr>
      </w:pPr>
    </w:p>
    <w:p w:rsidR="00B8243C" w:rsidRDefault="00B8243C" w:rsidP="0040388F">
      <w:pPr>
        <w:pStyle w:val="ListParagraph"/>
        <w:ind w:left="0"/>
        <w:rPr>
          <w:szCs w:val="24"/>
        </w:rPr>
      </w:pPr>
      <w:r>
        <w:rPr>
          <w:szCs w:val="24"/>
        </w:rPr>
        <w:t xml:space="preserve">The </w:t>
      </w:r>
      <w:r w:rsidRPr="00D8065A">
        <w:rPr>
          <w:szCs w:val="24"/>
        </w:rPr>
        <w:t>201</w:t>
      </w:r>
      <w:r>
        <w:rPr>
          <w:szCs w:val="24"/>
        </w:rPr>
        <w:t>8 Staff Survey also indicated that 32.9</w:t>
      </w:r>
      <w:r w:rsidRPr="00255039">
        <w:rPr>
          <w:szCs w:val="24"/>
        </w:rPr>
        <w:t xml:space="preserve">% </w:t>
      </w:r>
      <w:r>
        <w:rPr>
          <w:szCs w:val="24"/>
        </w:rPr>
        <w:t xml:space="preserve">of </w:t>
      </w:r>
      <w:r w:rsidRPr="00D8065A">
        <w:rPr>
          <w:szCs w:val="24"/>
        </w:rPr>
        <w:t>Black British staff</w:t>
      </w:r>
      <w:r>
        <w:rPr>
          <w:szCs w:val="24"/>
        </w:rPr>
        <w:t xml:space="preserve"> </w:t>
      </w:r>
      <w:r w:rsidRPr="00255039">
        <w:rPr>
          <w:szCs w:val="24"/>
        </w:rPr>
        <w:t>(27/82)</w:t>
      </w:r>
      <w:r>
        <w:rPr>
          <w:szCs w:val="24"/>
        </w:rPr>
        <w:t xml:space="preserve"> had </w:t>
      </w:r>
      <w:r w:rsidRPr="00D8065A">
        <w:rPr>
          <w:szCs w:val="24"/>
        </w:rPr>
        <w:t>experienced harassment, bullying or abuse at work from other colleagues</w:t>
      </w:r>
      <w:r>
        <w:rPr>
          <w:szCs w:val="24"/>
        </w:rPr>
        <w:t xml:space="preserve"> (other than managers), compared to 13.6</w:t>
      </w:r>
      <w:r w:rsidRPr="00255039">
        <w:rPr>
          <w:szCs w:val="24"/>
        </w:rPr>
        <w:t xml:space="preserve">% </w:t>
      </w:r>
      <w:r>
        <w:rPr>
          <w:szCs w:val="24"/>
        </w:rPr>
        <w:t xml:space="preserve">of White staff </w:t>
      </w:r>
      <w:r w:rsidRPr="00255039">
        <w:rPr>
          <w:szCs w:val="24"/>
        </w:rPr>
        <w:t>(271/1993)</w:t>
      </w:r>
      <w:r>
        <w:rPr>
          <w:szCs w:val="24"/>
        </w:rPr>
        <w:t xml:space="preserve">.  There was an upwards trend over the past three years in the levels of </w:t>
      </w:r>
      <w:r w:rsidRPr="00D8065A">
        <w:rPr>
          <w:szCs w:val="24"/>
        </w:rPr>
        <w:t xml:space="preserve">harassment, bullying or abuse at work </w:t>
      </w:r>
      <w:r>
        <w:rPr>
          <w:szCs w:val="24"/>
        </w:rPr>
        <w:t xml:space="preserve">experienced by Black British staff </w:t>
      </w:r>
      <w:r w:rsidRPr="00D8065A">
        <w:rPr>
          <w:szCs w:val="24"/>
        </w:rPr>
        <w:t>from other colleagues</w:t>
      </w:r>
      <w:r>
        <w:rPr>
          <w:szCs w:val="24"/>
        </w:rPr>
        <w:t>, increasing from 16.9</w:t>
      </w:r>
      <w:r w:rsidRPr="00255039">
        <w:rPr>
          <w:szCs w:val="24"/>
        </w:rPr>
        <w:t>% (12/71)</w:t>
      </w:r>
      <w:r>
        <w:rPr>
          <w:szCs w:val="24"/>
        </w:rPr>
        <w:t xml:space="preserve"> in 2016.  In 2015, 26.8% of Black British staff </w:t>
      </w:r>
      <w:r w:rsidRPr="00AF62BA">
        <w:rPr>
          <w:szCs w:val="24"/>
        </w:rPr>
        <w:t>(22/82)</w:t>
      </w:r>
      <w:r>
        <w:rPr>
          <w:szCs w:val="24"/>
        </w:rPr>
        <w:t xml:space="preserve"> experienced </w:t>
      </w:r>
      <w:r w:rsidRPr="00D8065A">
        <w:rPr>
          <w:szCs w:val="24"/>
        </w:rPr>
        <w:t>harassment, bullying or abuse at work</w:t>
      </w:r>
      <w:r>
        <w:rPr>
          <w:szCs w:val="24"/>
        </w:rPr>
        <w:t xml:space="preserve"> compared to 14.7</w:t>
      </w:r>
      <w:r w:rsidRPr="00AF62BA">
        <w:rPr>
          <w:szCs w:val="24"/>
        </w:rPr>
        <w:t xml:space="preserve">% </w:t>
      </w:r>
      <w:r>
        <w:rPr>
          <w:szCs w:val="24"/>
        </w:rPr>
        <w:t xml:space="preserve">of White staff </w:t>
      </w:r>
      <w:r w:rsidRPr="00AF62BA">
        <w:rPr>
          <w:szCs w:val="24"/>
        </w:rPr>
        <w:t>(254/1724)</w:t>
      </w:r>
      <w:r>
        <w:rPr>
          <w:szCs w:val="24"/>
        </w:rPr>
        <w:t xml:space="preserve"> – indicating that levels of </w:t>
      </w:r>
      <w:r w:rsidRPr="00D8065A">
        <w:rPr>
          <w:szCs w:val="24"/>
        </w:rPr>
        <w:t>harassment, bullying or abuse at work</w:t>
      </w:r>
      <w:r>
        <w:rPr>
          <w:szCs w:val="24"/>
        </w:rPr>
        <w:t xml:space="preserve"> experienced by Black British staff </w:t>
      </w:r>
      <w:r w:rsidRPr="00D8065A">
        <w:rPr>
          <w:szCs w:val="24"/>
        </w:rPr>
        <w:t>from other colleagues</w:t>
      </w:r>
      <w:r>
        <w:rPr>
          <w:szCs w:val="24"/>
        </w:rPr>
        <w:t xml:space="preserve"> have been elevated over the longer term, as well as having increased more recently.</w:t>
      </w:r>
    </w:p>
    <w:p w:rsidR="00B8243C" w:rsidRDefault="00B8243C" w:rsidP="0040388F">
      <w:pPr>
        <w:pStyle w:val="ListParagraph"/>
        <w:ind w:left="0"/>
        <w:rPr>
          <w:szCs w:val="24"/>
        </w:rPr>
      </w:pPr>
    </w:p>
    <w:p w:rsidR="00B8243C" w:rsidRDefault="00B8243C" w:rsidP="0040388F">
      <w:pPr>
        <w:pStyle w:val="ListParagraph"/>
        <w:ind w:left="0"/>
        <w:rPr>
          <w:szCs w:val="24"/>
        </w:rPr>
      </w:pPr>
    </w:p>
    <w:p w:rsidR="00B8243C" w:rsidRDefault="00B8243C" w:rsidP="0040388F">
      <w:pPr>
        <w:pStyle w:val="ListParagraph"/>
        <w:ind w:left="0"/>
        <w:rPr>
          <w:szCs w:val="24"/>
        </w:rPr>
      </w:pPr>
    </w:p>
    <w:p w:rsidR="00B8243C" w:rsidRDefault="00B8243C" w:rsidP="0040388F">
      <w:pPr>
        <w:pStyle w:val="ListParagraph"/>
        <w:ind w:left="0"/>
        <w:rPr>
          <w:szCs w:val="24"/>
        </w:rPr>
      </w:pPr>
    </w:p>
    <w:p w:rsidR="00B8243C" w:rsidRDefault="00B8243C" w:rsidP="0040388F">
      <w:pPr>
        <w:pStyle w:val="ListParagraph"/>
        <w:ind w:left="426"/>
        <w:rPr>
          <w:szCs w:val="24"/>
        </w:rPr>
      </w:pPr>
    </w:p>
    <w:p w:rsidR="00B8243C" w:rsidRDefault="00B8243C" w:rsidP="0040388F">
      <w:pPr>
        <w:rPr>
          <w:szCs w:val="24"/>
        </w:rPr>
      </w:pPr>
    </w:p>
    <w:p w:rsidR="00B8243C" w:rsidRDefault="00B8243C" w:rsidP="0040388F">
      <w:pPr>
        <w:rPr>
          <w:szCs w:val="24"/>
        </w:rPr>
      </w:pPr>
      <w:r>
        <w:rPr>
          <w:szCs w:val="24"/>
        </w:rPr>
        <w:br w:type="page"/>
      </w:r>
    </w:p>
    <w:p w:rsidR="00B8243C" w:rsidRDefault="00B8243C" w:rsidP="0040388F">
      <w:pPr>
        <w:pStyle w:val="Heading3"/>
      </w:pPr>
      <w:bookmarkStart w:id="53" w:name="_Ref517876753"/>
      <w:bookmarkStart w:id="54" w:name="_Toc11157797"/>
      <w:bookmarkStart w:id="55" w:name="_Toc11753426"/>
      <w:r>
        <w:lastRenderedPageBreak/>
        <w:t>10.</w:t>
      </w:r>
      <w:r w:rsidRPr="003D0CDD">
        <w:t xml:space="preserve"> </w:t>
      </w:r>
      <w:r>
        <w:t xml:space="preserve"> BME </w:t>
      </w:r>
      <w:r w:rsidRPr="003D0CDD">
        <w:t xml:space="preserve">staff were </w:t>
      </w:r>
      <w:r>
        <w:t xml:space="preserve">not </w:t>
      </w:r>
      <w:r w:rsidRPr="003D0CDD">
        <w:t xml:space="preserve">more likely to </w:t>
      </w:r>
      <w:r>
        <w:t>be subject to disciplinary proceedings</w:t>
      </w:r>
      <w:bookmarkEnd w:id="53"/>
      <w:bookmarkEnd w:id="54"/>
      <w:bookmarkEnd w:id="55"/>
    </w:p>
    <w:p w:rsidR="00B8243C" w:rsidRDefault="00B8243C" w:rsidP="0040388F"/>
    <w:p w:rsidR="00B8243C" w:rsidRDefault="00B8243C" w:rsidP="0040388F">
      <w:pPr>
        <w:rPr>
          <w:szCs w:val="24"/>
        </w:rPr>
      </w:pPr>
      <w:r w:rsidRPr="00BF3DFC">
        <w:rPr>
          <w:szCs w:val="24"/>
        </w:rPr>
        <w:t xml:space="preserve">In the two-year window </w:t>
      </w:r>
      <w:r w:rsidR="008F31F9">
        <w:rPr>
          <w:szCs w:val="24"/>
        </w:rPr>
        <w:t>to March 2019</w:t>
      </w:r>
      <w:r w:rsidRPr="00BF3DFC">
        <w:rPr>
          <w:szCs w:val="24"/>
        </w:rPr>
        <w:t xml:space="preserve">, </w:t>
      </w:r>
      <w:r>
        <w:rPr>
          <w:szCs w:val="24"/>
        </w:rPr>
        <w:t xml:space="preserve">BME staff and White staff were similarly likely </w:t>
      </w:r>
      <w:r w:rsidRPr="00BF3DFC">
        <w:rPr>
          <w:szCs w:val="24"/>
        </w:rPr>
        <w:t>to be subject to disciplinary proceedings</w:t>
      </w:r>
      <w:r>
        <w:rPr>
          <w:szCs w:val="24"/>
        </w:rPr>
        <w:t xml:space="preserve"> (1.4 times as likely)</w:t>
      </w:r>
      <w:r w:rsidRPr="00BF3DFC">
        <w:rPr>
          <w:szCs w:val="24"/>
        </w:rPr>
        <w:t xml:space="preserve"> – this metric forms part of the Workforce Race Equality Standard.</w:t>
      </w:r>
      <w:r>
        <w:rPr>
          <w:szCs w:val="24"/>
        </w:rPr>
        <w:t xml:space="preserve">  (Formal disciplinary proceedings in the two-year window to March 2019, relative to the workforce at March 2019, BME staff: 1.5%, 17/1171; White staff: 1.1%, 43/4007.)</w:t>
      </w:r>
    </w:p>
    <w:p w:rsidR="00B8243C" w:rsidRDefault="00B8243C" w:rsidP="0040388F">
      <w:pPr>
        <w:rPr>
          <w:szCs w:val="24"/>
        </w:rPr>
      </w:pPr>
    </w:p>
    <w:p w:rsidR="00B8243C" w:rsidRDefault="00B8243C" w:rsidP="0040388F">
      <w:pPr>
        <w:rPr>
          <w:szCs w:val="24"/>
        </w:rPr>
      </w:pPr>
      <w:r>
        <w:rPr>
          <w:szCs w:val="24"/>
        </w:rPr>
        <w:t xml:space="preserve">This represents an improvement on the position observed for the two-year window </w:t>
      </w:r>
      <w:r w:rsidR="008F31F9">
        <w:rPr>
          <w:szCs w:val="24"/>
        </w:rPr>
        <w:t xml:space="preserve">to March 2018 </w:t>
      </w:r>
      <w:r>
        <w:rPr>
          <w:szCs w:val="24"/>
        </w:rPr>
        <w:t xml:space="preserve">when </w:t>
      </w:r>
      <w:r w:rsidRPr="00BF3DFC">
        <w:rPr>
          <w:szCs w:val="24"/>
        </w:rPr>
        <w:t xml:space="preserve">BME staff were </w:t>
      </w:r>
      <w:r>
        <w:rPr>
          <w:szCs w:val="24"/>
        </w:rPr>
        <w:t xml:space="preserve">more likely than </w:t>
      </w:r>
      <w:r w:rsidRPr="00BF3DFC">
        <w:rPr>
          <w:szCs w:val="24"/>
        </w:rPr>
        <w:t>White staff to be subject to disciplinary proceedings</w:t>
      </w:r>
      <w:r>
        <w:rPr>
          <w:szCs w:val="24"/>
        </w:rPr>
        <w:t xml:space="preserve"> (1.9</w:t>
      </w:r>
      <w:r w:rsidRPr="00BF3DFC">
        <w:rPr>
          <w:szCs w:val="24"/>
        </w:rPr>
        <w:t xml:space="preserve"> times </w:t>
      </w:r>
      <w:r>
        <w:rPr>
          <w:szCs w:val="24"/>
        </w:rPr>
        <w:t>more</w:t>
      </w:r>
      <w:r w:rsidRPr="00BF3DFC">
        <w:rPr>
          <w:szCs w:val="24"/>
        </w:rPr>
        <w:t xml:space="preserve"> likely</w:t>
      </w:r>
      <w:r>
        <w:rPr>
          <w:szCs w:val="24"/>
        </w:rPr>
        <w:t xml:space="preserve">).  (Formal disciplinary proceedings in the two-year window to March 2018, relative to the workforce at March 2018, BME staff: 1.4%, 16/1116; White staff: 0.7%, 30/4011.)  </w:t>
      </w:r>
      <w:r w:rsidRPr="00B81782">
        <w:rPr>
          <w:szCs w:val="24"/>
        </w:rPr>
        <w:t xml:space="preserve">For reference, in the two-year windows </w:t>
      </w:r>
      <w:r w:rsidR="008F31F9">
        <w:rPr>
          <w:szCs w:val="24"/>
        </w:rPr>
        <w:t xml:space="preserve">to </w:t>
      </w:r>
      <w:r>
        <w:rPr>
          <w:szCs w:val="24"/>
        </w:rPr>
        <w:t xml:space="preserve">March 2017 and </w:t>
      </w:r>
      <w:r w:rsidR="008F31F9">
        <w:rPr>
          <w:szCs w:val="24"/>
        </w:rPr>
        <w:t xml:space="preserve">to </w:t>
      </w:r>
      <w:r>
        <w:rPr>
          <w:szCs w:val="24"/>
        </w:rPr>
        <w:t xml:space="preserve">March 2016, </w:t>
      </w:r>
      <w:r w:rsidRPr="00B81782">
        <w:rPr>
          <w:szCs w:val="24"/>
        </w:rPr>
        <w:t>t</w:t>
      </w:r>
      <w:r>
        <w:rPr>
          <w:szCs w:val="24"/>
        </w:rPr>
        <w:t>he relative likelihoods were each 1.2</w:t>
      </w:r>
      <w:r w:rsidRPr="00B81782">
        <w:rPr>
          <w:szCs w:val="24"/>
        </w:rPr>
        <w:t>.</w:t>
      </w:r>
    </w:p>
    <w:p w:rsidR="00B8243C" w:rsidRDefault="00B8243C" w:rsidP="0040388F">
      <w:pPr>
        <w:rPr>
          <w:szCs w:val="24"/>
        </w:rPr>
      </w:pPr>
    </w:p>
    <w:p w:rsidR="00B8243C" w:rsidRDefault="00B8243C" w:rsidP="0040388F"/>
    <w:p w:rsidR="00B8243C" w:rsidRPr="008B2E5C" w:rsidRDefault="00B8243C" w:rsidP="0040388F">
      <w:pPr>
        <w:jc w:val="center"/>
      </w:pPr>
    </w:p>
    <w:p w:rsidR="00B8243C" w:rsidRDefault="00B8243C" w:rsidP="0040388F">
      <w:pPr>
        <w:ind w:left="-567"/>
      </w:pPr>
    </w:p>
    <w:p w:rsidR="00B8243C" w:rsidRDefault="00B8243C" w:rsidP="0040388F">
      <w:pPr>
        <w:ind w:left="-567"/>
      </w:pPr>
    </w:p>
    <w:p w:rsidR="00B8243C" w:rsidRDefault="00B8243C" w:rsidP="0040388F">
      <w:pPr>
        <w:ind w:left="-567"/>
      </w:pPr>
    </w:p>
    <w:p w:rsidR="00B8243C" w:rsidRDefault="00B8243C" w:rsidP="0040388F">
      <w:pPr>
        <w:ind w:left="-567"/>
      </w:pPr>
    </w:p>
    <w:p w:rsidR="00B8243C" w:rsidRDefault="00B8243C" w:rsidP="0040388F">
      <w:pPr>
        <w:ind w:left="-567"/>
      </w:pPr>
    </w:p>
    <w:p w:rsidR="00B8243C" w:rsidRDefault="00B8243C" w:rsidP="0040388F">
      <w:r>
        <w:br w:type="page"/>
      </w:r>
    </w:p>
    <w:p w:rsidR="00B8243C" w:rsidRDefault="00B8243C" w:rsidP="0040388F">
      <w:pPr>
        <w:rPr>
          <w:szCs w:val="24"/>
        </w:rPr>
      </w:pPr>
    </w:p>
    <w:p w:rsidR="00B8243C" w:rsidRDefault="00B8243C" w:rsidP="0040388F">
      <w:pPr>
        <w:pStyle w:val="Heading3"/>
      </w:pPr>
      <w:bookmarkStart w:id="56" w:name="_Ref517876776"/>
      <w:bookmarkStart w:id="57" w:name="_Toc11157798"/>
      <w:bookmarkStart w:id="58" w:name="_Toc11753427"/>
      <w:r>
        <w:t>11.  M</w:t>
      </w:r>
      <w:r w:rsidRPr="00396AAA">
        <w:t xml:space="preserve">en were overrepresented at middle </w:t>
      </w:r>
      <w:r>
        <w:t>and upper-middle</w:t>
      </w:r>
      <w:r w:rsidRPr="00396AAA">
        <w:t xml:space="preserve"> levels in </w:t>
      </w:r>
      <w:r w:rsidR="00D3005D">
        <w:t>n</w:t>
      </w:r>
      <w:r w:rsidRPr="00396AAA">
        <w:t>on-clinical roles</w:t>
      </w:r>
      <w:bookmarkEnd w:id="56"/>
      <w:bookmarkEnd w:id="57"/>
      <w:bookmarkEnd w:id="58"/>
    </w:p>
    <w:p w:rsidR="00B8243C" w:rsidRPr="00815D5F" w:rsidRDefault="00B8243C" w:rsidP="0040388F"/>
    <w:p w:rsidR="00114D72" w:rsidRDefault="00114D72" w:rsidP="00114D72">
      <w:pPr>
        <w:pStyle w:val="ListParagraph"/>
        <w:ind w:left="0"/>
        <w:rPr>
          <w:szCs w:val="24"/>
        </w:rPr>
      </w:pPr>
      <w:r>
        <w:rPr>
          <w:szCs w:val="24"/>
        </w:rPr>
        <w:t>At March 2019, in substantive posts, men made up 17.0% of the workforce (901/5307).  M</w:t>
      </w:r>
      <w:r w:rsidRPr="0055667A">
        <w:rPr>
          <w:szCs w:val="24"/>
        </w:rPr>
        <w:t xml:space="preserve">en were </w:t>
      </w:r>
      <w:r>
        <w:rPr>
          <w:szCs w:val="24"/>
        </w:rPr>
        <w:t>ov</w:t>
      </w:r>
      <w:r w:rsidRPr="0055667A">
        <w:rPr>
          <w:szCs w:val="24"/>
        </w:rPr>
        <w:t xml:space="preserve">errepresented at middle to </w:t>
      </w:r>
      <w:r>
        <w:rPr>
          <w:szCs w:val="24"/>
        </w:rPr>
        <w:t>upper-middle</w:t>
      </w:r>
      <w:r w:rsidRPr="0055667A">
        <w:rPr>
          <w:szCs w:val="24"/>
        </w:rPr>
        <w:t xml:space="preserve"> levels in </w:t>
      </w:r>
      <w:r>
        <w:rPr>
          <w:szCs w:val="24"/>
        </w:rPr>
        <w:t>Non-clinical</w:t>
      </w:r>
      <w:r w:rsidRPr="0055667A">
        <w:rPr>
          <w:szCs w:val="24"/>
        </w:rPr>
        <w:t xml:space="preserve"> roles (Band</w:t>
      </w:r>
      <w:r>
        <w:rPr>
          <w:szCs w:val="24"/>
        </w:rPr>
        <w:t xml:space="preserve"> 5: 31.1%, 47/151; Band 6: </w:t>
      </w:r>
      <w:r w:rsidRPr="002620FD">
        <w:rPr>
          <w:szCs w:val="24"/>
        </w:rPr>
        <w:t>32.7%, 35/107</w:t>
      </w:r>
      <w:r>
        <w:rPr>
          <w:szCs w:val="24"/>
        </w:rPr>
        <w:t xml:space="preserve">; Band 7: </w:t>
      </w:r>
      <w:r w:rsidRPr="002620FD">
        <w:rPr>
          <w:szCs w:val="24"/>
        </w:rPr>
        <w:t>47.8%, 54/113</w:t>
      </w:r>
      <w:r>
        <w:rPr>
          <w:szCs w:val="24"/>
        </w:rPr>
        <w:t xml:space="preserve">; Band 8a: </w:t>
      </w:r>
      <w:r w:rsidRPr="002620FD">
        <w:rPr>
          <w:szCs w:val="24"/>
        </w:rPr>
        <w:t>40.4%, 23/57)</w:t>
      </w:r>
      <w:r w:rsidRPr="0055667A">
        <w:rPr>
          <w:szCs w:val="24"/>
        </w:rPr>
        <w:t>.</w:t>
      </w:r>
      <w:r>
        <w:rPr>
          <w:szCs w:val="24"/>
        </w:rPr>
        <w:t xml:space="preserve">  In Non-clinical roles this pattern appears to be driven by part-time working: a higher proportion of women than men worked part-time (40.2%, 403/1002 vs 11.8%, 35/296), with the majority of Non-clinical part-time roles being at Band 4 and below.</w:t>
      </w:r>
    </w:p>
    <w:p w:rsidR="00114D72" w:rsidRPr="009C1CB7" w:rsidRDefault="00114D72" w:rsidP="00114D72">
      <w:pPr>
        <w:rPr>
          <w:szCs w:val="24"/>
        </w:rPr>
      </w:pPr>
    </w:p>
    <w:p w:rsidR="00B8243C" w:rsidRDefault="00114D72" w:rsidP="00114D72">
      <w:pPr>
        <w:pStyle w:val="ListParagraph"/>
        <w:ind w:left="0"/>
        <w:rPr>
          <w:szCs w:val="24"/>
        </w:rPr>
      </w:pPr>
      <w:r>
        <w:rPr>
          <w:szCs w:val="24"/>
        </w:rPr>
        <w:t>In Clinical roles, men were underrepresented at Band 5 (11.0%, 87/793) and were overrepresented amongst Medics at consultant (50.9%, 56/110) and trainee level (41.1%, 23/56).  This reflected occupational segregation to some degree (there was an underrepresentation of men in Nursing roles and an overrepresentation of men in the Medical staff group).</w:t>
      </w:r>
    </w:p>
    <w:p w:rsidR="00B8243C" w:rsidRDefault="00B8243C" w:rsidP="0040388F">
      <w:pPr>
        <w:rPr>
          <w:szCs w:val="24"/>
        </w:rPr>
      </w:pPr>
    </w:p>
    <w:p w:rsidR="00B8243C" w:rsidRDefault="00B8243C" w:rsidP="0040388F">
      <w:pPr>
        <w:rPr>
          <w:szCs w:val="24"/>
        </w:rPr>
      </w:pPr>
      <w:r>
        <w:rPr>
          <w:szCs w:val="24"/>
        </w:rPr>
        <w:t>At March 2019, in Non-clinical roles, women were 0.51 times as likely as men to be at Band 5 or above – driven by the concentration of women in part-time roles at lower levels (under Band 5) and the overrepresentation of men at middle to upper-middle levels (Bands 5 to 8a).  A similar pattern has been evi</w:t>
      </w:r>
      <w:r w:rsidR="00D3005D">
        <w:rPr>
          <w:szCs w:val="24"/>
        </w:rPr>
        <w:t xml:space="preserve">dent since at least March 2012.  </w:t>
      </w:r>
      <w:r>
        <w:rPr>
          <w:szCs w:val="24"/>
        </w:rPr>
        <w:t>However, at March 2019, for the first time since at least 2012, women and men were similarly likely to be at more senior levels in Non-clinical roles (Band 8b and above).  Women were 0.63 times as likely as male staff to be at Band 8b or above; reflecting an upwards trend from 0.22 times as likely at March 2012.</w:t>
      </w:r>
    </w:p>
    <w:p w:rsidR="00B8243C" w:rsidRDefault="00B8243C" w:rsidP="0040388F">
      <w:pPr>
        <w:rPr>
          <w:szCs w:val="24"/>
        </w:rPr>
      </w:pPr>
    </w:p>
    <w:p w:rsidR="00B8243C" w:rsidRDefault="00F43BAE" w:rsidP="0040388F">
      <w:pPr>
        <w:rPr>
          <w:szCs w:val="24"/>
        </w:rPr>
      </w:pPr>
      <w:r w:rsidRPr="00780848">
        <w:rPr>
          <w:szCs w:val="24"/>
        </w:rPr>
        <w:t>The Government introduced mandatory gender pay gap reporting for private, voluntary</w:t>
      </w:r>
      <w:r>
        <w:rPr>
          <w:szCs w:val="24"/>
        </w:rPr>
        <w:t>,</w:t>
      </w:r>
      <w:r w:rsidRPr="00780848">
        <w:rPr>
          <w:szCs w:val="24"/>
        </w:rPr>
        <w:t xml:space="preserve"> and public sector organisations from the 2016/17 financial year.  Leicestershire Partnership NHS Trust will be required to publish </w:t>
      </w:r>
      <w:r>
        <w:rPr>
          <w:szCs w:val="24"/>
        </w:rPr>
        <w:t>its</w:t>
      </w:r>
      <w:r w:rsidRPr="00780848">
        <w:rPr>
          <w:szCs w:val="24"/>
        </w:rPr>
        <w:t xml:space="preserve"> gender pay gap analysis </w:t>
      </w:r>
      <w:r>
        <w:rPr>
          <w:szCs w:val="24"/>
        </w:rPr>
        <w:t>for the 2018/19 financial year by</w:t>
      </w:r>
      <w:r w:rsidRPr="00780848">
        <w:rPr>
          <w:szCs w:val="24"/>
        </w:rPr>
        <w:t xml:space="preserve"> </w:t>
      </w:r>
      <w:r>
        <w:rPr>
          <w:szCs w:val="24"/>
        </w:rPr>
        <w:t>30</w:t>
      </w:r>
      <w:r w:rsidRPr="00B54228">
        <w:rPr>
          <w:szCs w:val="24"/>
          <w:vertAlign w:val="superscript"/>
        </w:rPr>
        <w:t>th</w:t>
      </w:r>
      <w:r>
        <w:rPr>
          <w:szCs w:val="24"/>
        </w:rPr>
        <w:t xml:space="preserve"> March 2020</w:t>
      </w:r>
      <w:r w:rsidRPr="00780848">
        <w:rPr>
          <w:szCs w:val="24"/>
        </w:rPr>
        <w:t xml:space="preserve">.  </w:t>
      </w:r>
      <w:r>
        <w:rPr>
          <w:szCs w:val="24"/>
        </w:rPr>
        <w:t>In accordance with t</w:t>
      </w:r>
      <w:r w:rsidRPr="00780848">
        <w:rPr>
          <w:szCs w:val="24"/>
        </w:rPr>
        <w:t>he analyses of gender and pay band detailed above</w:t>
      </w:r>
      <w:r>
        <w:rPr>
          <w:szCs w:val="24"/>
        </w:rPr>
        <w:t xml:space="preserve">, </w:t>
      </w:r>
      <w:r w:rsidRPr="00780848">
        <w:rPr>
          <w:szCs w:val="24"/>
        </w:rPr>
        <w:t xml:space="preserve">Leicestershire Partnership NHS Trust’s gender pay gap analyses </w:t>
      </w:r>
      <w:r>
        <w:rPr>
          <w:szCs w:val="24"/>
        </w:rPr>
        <w:t xml:space="preserve">for 2018/19 </w:t>
      </w:r>
      <w:r w:rsidRPr="00780848">
        <w:rPr>
          <w:szCs w:val="24"/>
        </w:rPr>
        <w:t>reveal</w:t>
      </w:r>
      <w:r>
        <w:rPr>
          <w:szCs w:val="24"/>
        </w:rPr>
        <w:t>ed</w:t>
      </w:r>
      <w:r w:rsidRPr="00780848">
        <w:rPr>
          <w:szCs w:val="24"/>
        </w:rPr>
        <w:t xml:space="preserve"> a pay gap in favour of men</w:t>
      </w:r>
      <w:r>
        <w:rPr>
          <w:szCs w:val="24"/>
        </w:rPr>
        <w:t xml:space="preserve">, as they did in the </w:t>
      </w:r>
      <w:r w:rsidRPr="00780848">
        <w:rPr>
          <w:szCs w:val="24"/>
        </w:rPr>
        <w:t>2016/17</w:t>
      </w:r>
      <w:r>
        <w:rPr>
          <w:szCs w:val="24"/>
        </w:rPr>
        <w:t xml:space="preserve"> and 2017/18</w:t>
      </w:r>
      <w:r w:rsidRPr="00780848">
        <w:rPr>
          <w:szCs w:val="24"/>
        </w:rPr>
        <w:t xml:space="preserve"> financial year</w:t>
      </w:r>
      <w:r>
        <w:rPr>
          <w:szCs w:val="24"/>
        </w:rPr>
        <w:t>s</w:t>
      </w:r>
      <w:r w:rsidRPr="00780848">
        <w:rPr>
          <w:szCs w:val="24"/>
        </w:rPr>
        <w:t xml:space="preserve">.  Gender pay gap reporting </w:t>
      </w:r>
      <w:r>
        <w:rPr>
          <w:szCs w:val="24"/>
        </w:rPr>
        <w:t>is</w:t>
      </w:r>
      <w:r w:rsidRPr="00780848">
        <w:rPr>
          <w:szCs w:val="24"/>
        </w:rPr>
        <w:t xml:space="preserve"> the</w:t>
      </w:r>
      <w:r>
        <w:rPr>
          <w:szCs w:val="24"/>
        </w:rPr>
        <w:t xml:space="preserve"> subject of a separate report</w:t>
      </w:r>
      <w:r w:rsidR="00B8243C" w:rsidRPr="00780848">
        <w:rPr>
          <w:szCs w:val="24"/>
        </w:rPr>
        <w:t>.</w:t>
      </w:r>
      <w:bookmarkStart w:id="59" w:name="_GoBack"/>
      <w:bookmarkEnd w:id="59"/>
    </w:p>
    <w:p w:rsidR="00B8243C" w:rsidRDefault="00B8243C" w:rsidP="0040388F">
      <w:pPr>
        <w:rPr>
          <w:szCs w:val="24"/>
        </w:rPr>
      </w:pPr>
    </w:p>
    <w:p w:rsidR="00B8243C" w:rsidRDefault="00B8243C" w:rsidP="0040388F">
      <w:pPr>
        <w:rPr>
          <w:szCs w:val="24"/>
        </w:rPr>
      </w:pPr>
    </w:p>
    <w:p w:rsidR="00B8243C" w:rsidRDefault="00B8243C" w:rsidP="0040388F">
      <w:pPr>
        <w:rPr>
          <w:szCs w:val="24"/>
        </w:rPr>
      </w:pPr>
    </w:p>
    <w:p w:rsidR="00B8243C" w:rsidRDefault="00B8243C" w:rsidP="0040388F">
      <w:pPr>
        <w:rPr>
          <w:szCs w:val="24"/>
        </w:rPr>
      </w:pPr>
    </w:p>
    <w:p w:rsidR="00B8243C" w:rsidRDefault="00B8243C" w:rsidP="0040388F">
      <w:pPr>
        <w:rPr>
          <w:szCs w:val="24"/>
        </w:rPr>
      </w:pPr>
      <w:r>
        <w:rPr>
          <w:szCs w:val="24"/>
        </w:rPr>
        <w:br w:type="page"/>
      </w:r>
    </w:p>
    <w:p w:rsidR="00B8243C" w:rsidRDefault="00B8243C" w:rsidP="0040388F">
      <w:pPr>
        <w:pStyle w:val="Heading3"/>
      </w:pPr>
      <w:bookmarkStart w:id="60" w:name="_Ref517876811"/>
      <w:bookmarkStart w:id="61" w:name="_Toc11157799"/>
      <w:bookmarkStart w:id="62" w:name="_Toc11753428"/>
      <w:r>
        <w:lastRenderedPageBreak/>
        <w:t>12.</w:t>
      </w:r>
      <w:r w:rsidRPr="003D0CDD">
        <w:t xml:space="preserve"> </w:t>
      </w:r>
      <w:r>
        <w:t xml:space="preserve"> </w:t>
      </w:r>
      <w:r w:rsidRPr="003D0CDD">
        <w:t xml:space="preserve">Disabled staff were </w:t>
      </w:r>
      <w:r>
        <w:t>less</w:t>
      </w:r>
      <w:r w:rsidRPr="003D0CDD">
        <w:t xml:space="preserve"> likely to feel that LPT acts fairly in respect of career progression</w:t>
      </w:r>
      <w:bookmarkEnd w:id="60"/>
      <w:bookmarkEnd w:id="61"/>
      <w:bookmarkEnd w:id="62"/>
    </w:p>
    <w:p w:rsidR="00B8243C" w:rsidRDefault="00B8243C" w:rsidP="0040388F">
      <w:pPr>
        <w:ind w:left="426" w:hanging="426"/>
      </w:pPr>
    </w:p>
    <w:p w:rsidR="00B8243C" w:rsidRDefault="00B8243C" w:rsidP="0040388F">
      <w:pPr>
        <w:rPr>
          <w:szCs w:val="24"/>
        </w:rPr>
      </w:pPr>
      <w:r>
        <w:rPr>
          <w:szCs w:val="24"/>
        </w:rPr>
        <w:t xml:space="preserve">The 2018 Staff Survey indicated that 81.8% of Disabled staff (320/391) felt that LPT acts fairly in career progression and promotion compared to 89.3% of staff who were </w:t>
      </w:r>
      <w:proofErr w:type="gramStart"/>
      <w:r>
        <w:rPr>
          <w:szCs w:val="24"/>
        </w:rPr>
        <w:t>Not</w:t>
      </w:r>
      <w:proofErr w:type="gramEnd"/>
      <w:r>
        <w:rPr>
          <w:szCs w:val="24"/>
        </w:rPr>
        <w:t xml:space="preserve"> disabled (</w:t>
      </w:r>
      <w:r w:rsidRPr="005C7717">
        <w:rPr>
          <w:szCs w:val="24"/>
        </w:rPr>
        <w:t>1248/1397</w:t>
      </w:r>
      <w:r>
        <w:rPr>
          <w:szCs w:val="24"/>
        </w:rPr>
        <w:t>) – this metric forms part of the Workforce Disability Equality Standard, to be reported upon for the first time in August 2019.  This trend has been static over the past three years.</w:t>
      </w:r>
    </w:p>
    <w:p w:rsidR="00B8243C" w:rsidRDefault="00B8243C" w:rsidP="0040388F">
      <w:pPr>
        <w:ind w:left="-567"/>
        <w:rPr>
          <w:szCs w:val="24"/>
        </w:rPr>
      </w:pPr>
    </w:p>
    <w:p w:rsidR="00B8243C" w:rsidRDefault="00B8243C" w:rsidP="0040388F">
      <w:pPr>
        <w:ind w:left="426"/>
        <w:rPr>
          <w:szCs w:val="24"/>
        </w:rPr>
      </w:pPr>
    </w:p>
    <w:p w:rsidR="00B8243C" w:rsidRDefault="00B8243C" w:rsidP="0040388F">
      <w:pPr>
        <w:ind w:left="426"/>
        <w:rPr>
          <w:szCs w:val="24"/>
        </w:rPr>
      </w:pPr>
    </w:p>
    <w:p w:rsidR="00B8243C" w:rsidRDefault="00B8243C" w:rsidP="0040388F">
      <w:pPr>
        <w:ind w:left="426"/>
        <w:rPr>
          <w:szCs w:val="24"/>
        </w:rPr>
      </w:pPr>
    </w:p>
    <w:p w:rsidR="00B8243C" w:rsidRDefault="00B8243C" w:rsidP="0040388F">
      <w:pPr>
        <w:ind w:left="426"/>
        <w:rPr>
          <w:szCs w:val="24"/>
        </w:rPr>
      </w:pPr>
    </w:p>
    <w:p w:rsidR="00B8243C" w:rsidRDefault="00B8243C" w:rsidP="0040388F">
      <w:pPr>
        <w:ind w:left="-567"/>
        <w:rPr>
          <w:szCs w:val="24"/>
        </w:rPr>
      </w:pPr>
    </w:p>
    <w:p w:rsidR="00B8243C" w:rsidRDefault="00B8243C" w:rsidP="0040388F">
      <w:pPr>
        <w:ind w:left="426"/>
        <w:rPr>
          <w:szCs w:val="24"/>
        </w:rPr>
      </w:pPr>
    </w:p>
    <w:p w:rsidR="00B8243C" w:rsidRDefault="00B8243C" w:rsidP="0040388F">
      <w:pPr>
        <w:ind w:left="426"/>
        <w:rPr>
          <w:szCs w:val="24"/>
        </w:rPr>
      </w:pPr>
    </w:p>
    <w:p w:rsidR="00B8243C" w:rsidRDefault="00B8243C" w:rsidP="0040388F">
      <w:pPr>
        <w:ind w:left="426"/>
        <w:rPr>
          <w:rFonts w:asciiTheme="minorHAnsi" w:hAnsiTheme="minorHAnsi"/>
          <w:sz w:val="20"/>
          <w:szCs w:val="20"/>
        </w:rPr>
      </w:pPr>
    </w:p>
    <w:p w:rsidR="00B8243C" w:rsidRDefault="00B8243C" w:rsidP="0040388F">
      <w:pPr>
        <w:rPr>
          <w:rFonts w:asciiTheme="minorHAnsi" w:hAnsiTheme="minorHAnsi"/>
          <w:sz w:val="20"/>
          <w:szCs w:val="20"/>
        </w:rPr>
      </w:pPr>
    </w:p>
    <w:p w:rsidR="00B8243C" w:rsidRDefault="00B8243C" w:rsidP="0040388F">
      <w:pPr>
        <w:rPr>
          <w:rFonts w:asciiTheme="minorHAnsi" w:hAnsiTheme="minorHAnsi"/>
          <w:sz w:val="20"/>
          <w:szCs w:val="20"/>
        </w:rPr>
      </w:pPr>
    </w:p>
    <w:p w:rsidR="00B8243C" w:rsidRDefault="00B8243C" w:rsidP="0040388F">
      <w:pPr>
        <w:rPr>
          <w:rFonts w:asciiTheme="minorHAnsi" w:hAnsiTheme="minorHAnsi"/>
          <w:sz w:val="20"/>
          <w:szCs w:val="20"/>
        </w:rPr>
      </w:pPr>
    </w:p>
    <w:p w:rsidR="00B8243C" w:rsidRDefault="00B8243C" w:rsidP="0040388F">
      <w:pPr>
        <w:rPr>
          <w:rFonts w:eastAsiaTheme="majorEastAsia" w:cstheme="majorBidi"/>
          <w:b/>
          <w:bCs/>
        </w:rPr>
      </w:pPr>
      <w:r>
        <w:br w:type="page"/>
      </w:r>
    </w:p>
    <w:p w:rsidR="00B8243C" w:rsidRDefault="00B8243C" w:rsidP="0040388F">
      <w:pPr>
        <w:pStyle w:val="Heading3"/>
      </w:pPr>
      <w:bookmarkStart w:id="63" w:name="_Ref517876827"/>
      <w:bookmarkStart w:id="64" w:name="_Toc11157800"/>
      <w:bookmarkStart w:id="65" w:name="_Toc11753429"/>
      <w:r>
        <w:lastRenderedPageBreak/>
        <w:t>13.</w:t>
      </w:r>
      <w:r w:rsidRPr="003D0CDD">
        <w:t xml:space="preserve"> </w:t>
      </w:r>
      <w:r>
        <w:t xml:space="preserve"> </w:t>
      </w:r>
      <w:r w:rsidRPr="003D0CDD">
        <w:t xml:space="preserve">Disabled staff were more </w:t>
      </w:r>
      <w:r>
        <w:t xml:space="preserve">likely to report discrimination, bullying and harassment at work </w:t>
      </w:r>
      <w:r w:rsidRPr="003D0CDD">
        <w:t xml:space="preserve">from </w:t>
      </w:r>
      <w:r>
        <w:t>managers</w:t>
      </w:r>
      <w:bookmarkEnd w:id="63"/>
      <w:r>
        <w:t xml:space="preserve"> and from other colleagues</w:t>
      </w:r>
      <w:bookmarkEnd w:id="64"/>
      <w:bookmarkEnd w:id="65"/>
    </w:p>
    <w:p w:rsidR="00B8243C" w:rsidRPr="00E92912" w:rsidRDefault="00B8243C" w:rsidP="0040388F">
      <w:pPr>
        <w:rPr>
          <w:szCs w:val="24"/>
        </w:rPr>
      </w:pPr>
    </w:p>
    <w:p w:rsidR="00B8243C" w:rsidRDefault="00B8243C" w:rsidP="0040388F">
      <w:pPr>
        <w:pStyle w:val="ListParagraph"/>
        <w:ind w:left="0"/>
        <w:rPr>
          <w:szCs w:val="24"/>
        </w:rPr>
      </w:pPr>
      <w:r w:rsidRPr="001E3C80">
        <w:rPr>
          <w:szCs w:val="24"/>
        </w:rPr>
        <w:t>The 201</w:t>
      </w:r>
      <w:r>
        <w:rPr>
          <w:szCs w:val="24"/>
        </w:rPr>
        <w:t>8</w:t>
      </w:r>
      <w:r w:rsidRPr="001E3C80">
        <w:rPr>
          <w:szCs w:val="24"/>
        </w:rPr>
        <w:t xml:space="preserve"> Staff Survey indicated that </w:t>
      </w:r>
      <w:r>
        <w:rPr>
          <w:szCs w:val="24"/>
        </w:rPr>
        <w:t xml:space="preserve">11.2% of </w:t>
      </w:r>
      <w:r w:rsidRPr="001E3C80">
        <w:rPr>
          <w:szCs w:val="24"/>
        </w:rPr>
        <w:t xml:space="preserve">Disabled staff </w:t>
      </w:r>
      <w:r w:rsidRPr="00D353CE">
        <w:rPr>
          <w:szCs w:val="24"/>
        </w:rPr>
        <w:t>(64/553)</w:t>
      </w:r>
      <w:r>
        <w:rPr>
          <w:szCs w:val="24"/>
        </w:rPr>
        <w:t xml:space="preserve"> had </w:t>
      </w:r>
      <w:r w:rsidRPr="001E3C80">
        <w:rPr>
          <w:szCs w:val="24"/>
        </w:rPr>
        <w:t>experienced discrimination at work</w:t>
      </w:r>
      <w:r>
        <w:rPr>
          <w:szCs w:val="24"/>
        </w:rPr>
        <w:t xml:space="preserve"> from a manager, </w:t>
      </w:r>
      <w:r w:rsidRPr="001E3C80">
        <w:rPr>
          <w:szCs w:val="24"/>
        </w:rPr>
        <w:t>team leader or other colleagues</w:t>
      </w:r>
      <w:r>
        <w:rPr>
          <w:szCs w:val="24"/>
        </w:rPr>
        <w:t xml:space="preserve">, compared to 4.0% of staff who were </w:t>
      </w:r>
      <w:proofErr w:type="gramStart"/>
      <w:r>
        <w:rPr>
          <w:szCs w:val="24"/>
        </w:rPr>
        <w:t>Not</w:t>
      </w:r>
      <w:proofErr w:type="gramEnd"/>
      <w:r>
        <w:rPr>
          <w:szCs w:val="24"/>
        </w:rPr>
        <w:t xml:space="preserve"> disabled </w:t>
      </w:r>
      <w:r w:rsidRPr="00D353CE">
        <w:rPr>
          <w:szCs w:val="24"/>
        </w:rPr>
        <w:t>(78/1950</w:t>
      </w:r>
      <w:r>
        <w:rPr>
          <w:szCs w:val="24"/>
        </w:rPr>
        <w:t xml:space="preserve">).  This trend has been static over the past three years for Disabled staff, but levels of discrimination decreased between 2017 and 2018 for staff who were </w:t>
      </w:r>
      <w:proofErr w:type="gramStart"/>
      <w:r>
        <w:rPr>
          <w:szCs w:val="24"/>
        </w:rPr>
        <w:t>Not</w:t>
      </w:r>
      <w:proofErr w:type="gramEnd"/>
      <w:r>
        <w:rPr>
          <w:szCs w:val="24"/>
        </w:rPr>
        <w:t xml:space="preserve"> disabled.</w:t>
      </w:r>
    </w:p>
    <w:p w:rsidR="00B8243C" w:rsidRDefault="00B8243C" w:rsidP="0040388F">
      <w:pPr>
        <w:rPr>
          <w:szCs w:val="24"/>
        </w:rPr>
      </w:pPr>
    </w:p>
    <w:p w:rsidR="00B8243C" w:rsidRDefault="00B8243C" w:rsidP="0040388F">
      <w:pPr>
        <w:pStyle w:val="ListParagraph"/>
        <w:ind w:left="0"/>
        <w:rPr>
          <w:szCs w:val="24"/>
        </w:rPr>
      </w:pPr>
      <w:r>
        <w:rPr>
          <w:szCs w:val="24"/>
        </w:rPr>
        <w:t xml:space="preserve">The 2018 Staff Survey also indicated that 15.9% of </w:t>
      </w:r>
      <w:r w:rsidRPr="00D8065A">
        <w:rPr>
          <w:szCs w:val="24"/>
        </w:rPr>
        <w:t xml:space="preserve">Disabled </w:t>
      </w:r>
      <w:r>
        <w:rPr>
          <w:szCs w:val="24"/>
        </w:rPr>
        <w:t xml:space="preserve">staff </w:t>
      </w:r>
      <w:r w:rsidRPr="006F7D70">
        <w:rPr>
          <w:szCs w:val="24"/>
        </w:rPr>
        <w:t xml:space="preserve">(88/554) </w:t>
      </w:r>
      <w:r>
        <w:rPr>
          <w:szCs w:val="24"/>
        </w:rPr>
        <w:t>experienced</w:t>
      </w:r>
      <w:r w:rsidRPr="00D8065A">
        <w:rPr>
          <w:szCs w:val="24"/>
        </w:rPr>
        <w:t xml:space="preserve"> </w:t>
      </w:r>
      <w:proofErr w:type="gramStart"/>
      <w:r w:rsidRPr="00D8065A">
        <w:rPr>
          <w:szCs w:val="24"/>
        </w:rPr>
        <w:t>harassment,</w:t>
      </w:r>
      <w:proofErr w:type="gramEnd"/>
      <w:r w:rsidRPr="00D8065A">
        <w:rPr>
          <w:szCs w:val="24"/>
        </w:rPr>
        <w:t xml:space="preserve"> bullying or abuse at work from managers</w:t>
      </w:r>
      <w:r>
        <w:rPr>
          <w:szCs w:val="24"/>
        </w:rPr>
        <w:t xml:space="preserve">, compared to 7.6% of staff who were Not disabled </w:t>
      </w:r>
      <w:r w:rsidRPr="006F7D70">
        <w:rPr>
          <w:szCs w:val="24"/>
        </w:rPr>
        <w:t>(149/1952)</w:t>
      </w:r>
      <w:r w:rsidRPr="00D8065A">
        <w:rPr>
          <w:szCs w:val="24"/>
        </w:rPr>
        <w:t>.</w:t>
      </w:r>
      <w:r>
        <w:rPr>
          <w:szCs w:val="24"/>
        </w:rPr>
        <w:t xml:space="preserve">  Similarly, 21.0% of </w:t>
      </w:r>
      <w:r w:rsidRPr="00D8065A">
        <w:rPr>
          <w:szCs w:val="24"/>
        </w:rPr>
        <w:t xml:space="preserve">Disabled </w:t>
      </w:r>
      <w:r>
        <w:rPr>
          <w:szCs w:val="24"/>
        </w:rPr>
        <w:t xml:space="preserve">staff </w:t>
      </w:r>
      <w:r w:rsidRPr="006F7D70">
        <w:rPr>
          <w:szCs w:val="24"/>
        </w:rPr>
        <w:t>(115/548)</w:t>
      </w:r>
      <w:r>
        <w:rPr>
          <w:szCs w:val="24"/>
        </w:rPr>
        <w:t xml:space="preserve"> experienced</w:t>
      </w:r>
      <w:r w:rsidRPr="00D8065A">
        <w:rPr>
          <w:szCs w:val="24"/>
        </w:rPr>
        <w:t xml:space="preserve"> </w:t>
      </w:r>
      <w:proofErr w:type="gramStart"/>
      <w:r w:rsidRPr="00D8065A">
        <w:rPr>
          <w:szCs w:val="24"/>
        </w:rPr>
        <w:t>harassment,</w:t>
      </w:r>
      <w:proofErr w:type="gramEnd"/>
      <w:r w:rsidRPr="00D8065A">
        <w:rPr>
          <w:szCs w:val="24"/>
        </w:rPr>
        <w:t xml:space="preserve"> bullying or abuse at work from</w:t>
      </w:r>
      <w:r>
        <w:rPr>
          <w:szCs w:val="24"/>
        </w:rPr>
        <w:t xml:space="preserve"> other colleagues, compared to 12.5% of staff who were Not disabled </w:t>
      </w:r>
      <w:r w:rsidRPr="006F7D70">
        <w:rPr>
          <w:szCs w:val="24"/>
        </w:rPr>
        <w:t>(242/1934)</w:t>
      </w:r>
      <w:r>
        <w:rPr>
          <w:szCs w:val="24"/>
        </w:rPr>
        <w:t>.  These metrics form part of the Workforce Disability Equality Standard.  These trends have been static over the past three years.</w:t>
      </w:r>
    </w:p>
    <w:p w:rsidR="00B8243C" w:rsidRDefault="00B8243C" w:rsidP="0040388F">
      <w:pPr>
        <w:pStyle w:val="ListParagraph"/>
        <w:ind w:left="0"/>
        <w:rPr>
          <w:szCs w:val="24"/>
        </w:rPr>
      </w:pPr>
    </w:p>
    <w:p w:rsidR="00B8243C" w:rsidRDefault="00B8243C" w:rsidP="0040388F">
      <w:pPr>
        <w:pStyle w:val="ListParagraph"/>
        <w:ind w:left="0"/>
        <w:rPr>
          <w:szCs w:val="24"/>
        </w:rPr>
      </w:pPr>
      <w:r>
        <w:rPr>
          <w:szCs w:val="24"/>
        </w:rPr>
        <w:t xml:space="preserve">A further metric introduced for the Workforce Disability Equality Standard this year is the relative likelihood of Disabled staff and staff </w:t>
      </w:r>
      <w:proofErr w:type="gramStart"/>
      <w:r>
        <w:rPr>
          <w:szCs w:val="24"/>
        </w:rPr>
        <w:t>who</w:t>
      </w:r>
      <w:proofErr w:type="gramEnd"/>
      <w:r>
        <w:rPr>
          <w:szCs w:val="24"/>
        </w:rPr>
        <w:t xml:space="preserve"> are not disabled entering the formal capability procedure in a two-year window.  Disabled staff were 2.5 times as likely as staff who were Not disabled to enter the formal capability procedure in 2017/18 to 2018/19; this did not represent a </w:t>
      </w:r>
      <w:r w:rsidR="004F6CBA">
        <w:rPr>
          <w:szCs w:val="24"/>
        </w:rPr>
        <w:t>robust</w:t>
      </w:r>
      <w:r>
        <w:rPr>
          <w:szCs w:val="24"/>
        </w:rPr>
        <w:t xml:space="preserve"> difference due to the very small number of disabled staff entering </w:t>
      </w:r>
      <w:r w:rsidR="00DF76A8">
        <w:rPr>
          <w:szCs w:val="24"/>
        </w:rPr>
        <w:t xml:space="preserve">formal capability proceedings </w:t>
      </w:r>
      <w:r>
        <w:rPr>
          <w:szCs w:val="24"/>
        </w:rPr>
        <w:t xml:space="preserve">in the window of interest (formal capability proceedings in the two-year window to March 2019, relative to the workforce at March 2019, Disabled staff: </w:t>
      </w:r>
      <w:r w:rsidR="00AF1B06">
        <w:rPr>
          <w:szCs w:val="24"/>
        </w:rPr>
        <w:t>R</w:t>
      </w:r>
      <w:r>
        <w:rPr>
          <w:szCs w:val="24"/>
        </w:rPr>
        <w:t xml:space="preserve">%, </w:t>
      </w:r>
      <w:r w:rsidR="00AF1B06">
        <w:rPr>
          <w:szCs w:val="24"/>
        </w:rPr>
        <w:t>R</w:t>
      </w:r>
      <w:r>
        <w:rPr>
          <w:szCs w:val="24"/>
        </w:rPr>
        <w:t xml:space="preserve">/226; Not disabled staff: </w:t>
      </w:r>
      <w:r w:rsidR="00AF1B06">
        <w:rPr>
          <w:szCs w:val="24"/>
        </w:rPr>
        <w:t>R</w:t>
      </w:r>
      <w:r>
        <w:rPr>
          <w:szCs w:val="24"/>
        </w:rPr>
        <w:t xml:space="preserve">%, </w:t>
      </w:r>
      <w:r w:rsidR="00AF1B06">
        <w:rPr>
          <w:szCs w:val="24"/>
        </w:rPr>
        <w:t>R</w:t>
      </w:r>
      <w:r>
        <w:rPr>
          <w:szCs w:val="24"/>
        </w:rPr>
        <w:t xml:space="preserve">/3925).  However, it is noted that in 2018/19, Disabled staff were 8.0 times more likely than staff who were Not disabled to have left the organisation by reason of dismissal on the grounds of capability (turnover due to dismissal on the grounds of capability in 18/19, relative to the workforce at March 2019, Disabled staff: </w:t>
      </w:r>
      <w:r w:rsidR="00AF1B06">
        <w:rPr>
          <w:szCs w:val="24"/>
        </w:rPr>
        <w:t>R</w:t>
      </w:r>
      <w:r>
        <w:rPr>
          <w:szCs w:val="24"/>
        </w:rPr>
        <w:t xml:space="preserve">%, </w:t>
      </w:r>
      <w:r w:rsidR="00AF1B06">
        <w:rPr>
          <w:szCs w:val="24"/>
        </w:rPr>
        <w:t>R</w:t>
      </w:r>
      <w:r>
        <w:rPr>
          <w:szCs w:val="24"/>
        </w:rPr>
        <w:t xml:space="preserve">/226; Not disabled staff: </w:t>
      </w:r>
      <w:r w:rsidR="00AF1B06">
        <w:rPr>
          <w:szCs w:val="24"/>
        </w:rPr>
        <w:t>R</w:t>
      </w:r>
      <w:r>
        <w:rPr>
          <w:szCs w:val="24"/>
        </w:rPr>
        <w:t xml:space="preserve">%, </w:t>
      </w:r>
      <w:r w:rsidR="00AF1B06">
        <w:rPr>
          <w:szCs w:val="24"/>
        </w:rPr>
        <w:t>R</w:t>
      </w:r>
      <w:r>
        <w:rPr>
          <w:szCs w:val="24"/>
        </w:rPr>
        <w:t xml:space="preserve">/3925) – this was a </w:t>
      </w:r>
      <w:r w:rsidR="004F6CBA">
        <w:rPr>
          <w:szCs w:val="24"/>
        </w:rPr>
        <w:t>robust</w:t>
      </w:r>
      <w:r>
        <w:rPr>
          <w:szCs w:val="24"/>
        </w:rPr>
        <w:t xml:space="preserve"> finding a</w:t>
      </w:r>
      <w:r w:rsidR="0032429E">
        <w:rPr>
          <w:szCs w:val="24"/>
        </w:rPr>
        <w:t xml:space="preserve">nd indicates the existence of an </w:t>
      </w:r>
      <w:r>
        <w:rPr>
          <w:szCs w:val="24"/>
        </w:rPr>
        <w:t xml:space="preserve">association between disability in the workforce and capability proceedings. </w:t>
      </w:r>
    </w:p>
    <w:p w:rsidR="00B8243C" w:rsidRDefault="00B8243C" w:rsidP="0040388F">
      <w:pPr>
        <w:pStyle w:val="ListParagraph"/>
        <w:ind w:left="0"/>
        <w:rPr>
          <w:szCs w:val="24"/>
        </w:rPr>
      </w:pPr>
    </w:p>
    <w:p w:rsidR="00B8243C" w:rsidRDefault="00B8243C" w:rsidP="0040388F">
      <w:pPr>
        <w:pStyle w:val="ListParagraph"/>
        <w:ind w:left="0"/>
        <w:rPr>
          <w:szCs w:val="24"/>
        </w:rPr>
      </w:pPr>
    </w:p>
    <w:p w:rsidR="00B8243C" w:rsidRDefault="00B8243C" w:rsidP="0040388F">
      <w:pPr>
        <w:rPr>
          <w:szCs w:val="24"/>
        </w:rPr>
      </w:pPr>
      <w:r>
        <w:rPr>
          <w:szCs w:val="24"/>
        </w:rPr>
        <w:br w:type="page"/>
      </w:r>
    </w:p>
    <w:p w:rsidR="00B8243C" w:rsidRDefault="00B8243C" w:rsidP="0040388F">
      <w:pPr>
        <w:pStyle w:val="Heading3"/>
      </w:pPr>
      <w:bookmarkStart w:id="66" w:name="_Ref517876845"/>
      <w:bookmarkStart w:id="67" w:name="_Toc11157801"/>
      <w:bookmarkStart w:id="68" w:name="_Toc11753430"/>
      <w:r>
        <w:lastRenderedPageBreak/>
        <w:t>14.</w:t>
      </w:r>
      <w:r w:rsidRPr="003D0CDD">
        <w:t xml:space="preserve"> </w:t>
      </w:r>
      <w:r>
        <w:t xml:space="preserve"> LGBO</w:t>
      </w:r>
      <w:r w:rsidRPr="003D0CDD">
        <w:t xml:space="preserve"> staff were more likely to report discrimination </w:t>
      </w:r>
      <w:r>
        <w:t>at work from other staff</w:t>
      </w:r>
      <w:bookmarkEnd w:id="66"/>
      <w:bookmarkEnd w:id="67"/>
      <w:bookmarkEnd w:id="68"/>
    </w:p>
    <w:p w:rsidR="00B8243C" w:rsidRPr="00815D5F" w:rsidRDefault="00B8243C" w:rsidP="0040388F"/>
    <w:p w:rsidR="00B8243C" w:rsidRPr="00E7157A" w:rsidRDefault="00B8243C" w:rsidP="0040388F">
      <w:pPr>
        <w:pStyle w:val="ListParagraph"/>
        <w:ind w:left="0"/>
        <w:rPr>
          <w:szCs w:val="24"/>
        </w:rPr>
      </w:pPr>
      <w:r>
        <w:rPr>
          <w:szCs w:val="24"/>
        </w:rPr>
        <w:t>The 2018</w:t>
      </w:r>
      <w:r w:rsidRPr="00E7157A">
        <w:rPr>
          <w:szCs w:val="24"/>
        </w:rPr>
        <w:t xml:space="preserve"> Staff Survey indicated that </w:t>
      </w:r>
      <w:r>
        <w:rPr>
          <w:szCs w:val="24"/>
        </w:rPr>
        <w:t>16.9% of LGBO</w:t>
      </w:r>
      <w:r w:rsidRPr="00E7157A">
        <w:rPr>
          <w:szCs w:val="24"/>
        </w:rPr>
        <w:t xml:space="preserve"> staff </w:t>
      </w:r>
      <w:r w:rsidRPr="008C2FE8">
        <w:rPr>
          <w:szCs w:val="24"/>
        </w:rPr>
        <w:t>(11/65)</w:t>
      </w:r>
      <w:r>
        <w:rPr>
          <w:szCs w:val="24"/>
        </w:rPr>
        <w:t xml:space="preserve"> </w:t>
      </w:r>
      <w:r w:rsidRPr="00E7157A">
        <w:rPr>
          <w:szCs w:val="24"/>
        </w:rPr>
        <w:t>experienced discrimination from a manager / team leader or other colleagues</w:t>
      </w:r>
      <w:r>
        <w:rPr>
          <w:szCs w:val="24"/>
        </w:rPr>
        <w:t xml:space="preserve">, compared to 4.8% of Heterosexual staff </w:t>
      </w:r>
      <w:r w:rsidRPr="00E310A9">
        <w:rPr>
          <w:szCs w:val="24"/>
        </w:rPr>
        <w:t>(105/2210)</w:t>
      </w:r>
      <w:r w:rsidRPr="00E7157A">
        <w:rPr>
          <w:szCs w:val="24"/>
        </w:rPr>
        <w:t>.</w:t>
      </w:r>
      <w:r>
        <w:rPr>
          <w:szCs w:val="24"/>
        </w:rPr>
        <w:t xml:space="preserve">  This trend has been static over the past three years.</w:t>
      </w:r>
    </w:p>
    <w:p w:rsidR="00B8243C" w:rsidRDefault="00B8243C" w:rsidP="0040388F">
      <w:pPr>
        <w:pStyle w:val="ListParagraph"/>
        <w:ind w:left="0"/>
        <w:rPr>
          <w:szCs w:val="24"/>
        </w:rPr>
      </w:pPr>
    </w:p>
    <w:p w:rsidR="00B8243C" w:rsidRDefault="00B8243C" w:rsidP="0040388F">
      <w:pPr>
        <w:pStyle w:val="ListParagraph"/>
        <w:ind w:left="0"/>
        <w:rPr>
          <w:noProof/>
          <w:lang w:eastAsia="en-GB"/>
        </w:rPr>
      </w:pPr>
      <w:r>
        <w:rPr>
          <w:szCs w:val="24"/>
        </w:rPr>
        <w:t xml:space="preserve">It is also noted that LGBO staff were 3.3 times more likely than heterosexual staff to enter formal disciplinary proceedings in the two-year window </w:t>
      </w:r>
      <w:r w:rsidR="00875D42">
        <w:rPr>
          <w:szCs w:val="24"/>
        </w:rPr>
        <w:t>to March 2019</w:t>
      </w:r>
      <w:r>
        <w:rPr>
          <w:szCs w:val="24"/>
        </w:rPr>
        <w:t>.</w:t>
      </w:r>
    </w:p>
    <w:p w:rsidR="00D768BF" w:rsidRDefault="00D768BF" w:rsidP="0040388F"/>
    <w:p w:rsidR="00D768BF" w:rsidRDefault="00D768BF" w:rsidP="0040388F"/>
    <w:p w:rsidR="00D768BF" w:rsidRDefault="00D768BF" w:rsidP="0040388F"/>
    <w:p w:rsidR="005B1087" w:rsidRDefault="005B1087" w:rsidP="0040388F"/>
    <w:p w:rsidR="005B1087" w:rsidRDefault="005B1087" w:rsidP="0040388F"/>
    <w:p w:rsidR="005B1087" w:rsidRDefault="005B1087" w:rsidP="0040388F"/>
    <w:sectPr w:rsidR="005B1087" w:rsidSect="00B8243C">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D27" w:rsidRDefault="00BC6D27" w:rsidP="00B8243C">
      <w:r>
        <w:separator/>
      </w:r>
    </w:p>
  </w:endnote>
  <w:endnote w:type="continuationSeparator" w:id="0">
    <w:p w:rsidR="00BC6D27" w:rsidRDefault="00BC6D27" w:rsidP="00B8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90" w:rsidRDefault="00C26A90">
    <w:pPr>
      <w:pStyle w:val="Footer"/>
      <w:jc w:val="right"/>
    </w:pPr>
  </w:p>
  <w:p w:rsidR="00C26A90" w:rsidRDefault="00C26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745696"/>
      <w:docPartObj>
        <w:docPartGallery w:val="Page Numbers (Bottom of Page)"/>
        <w:docPartUnique/>
      </w:docPartObj>
    </w:sdtPr>
    <w:sdtEndPr>
      <w:rPr>
        <w:noProof/>
      </w:rPr>
    </w:sdtEndPr>
    <w:sdtContent>
      <w:p w:rsidR="00C26A90" w:rsidRDefault="00C26A90">
        <w:pPr>
          <w:pStyle w:val="Footer"/>
          <w:jc w:val="right"/>
        </w:pPr>
        <w:r>
          <w:fldChar w:fldCharType="begin"/>
        </w:r>
        <w:r>
          <w:instrText xml:space="preserve"> PAGE   \* MERGEFORMAT </w:instrText>
        </w:r>
        <w:r>
          <w:fldChar w:fldCharType="separate"/>
        </w:r>
        <w:r w:rsidR="00F43BAE">
          <w:rPr>
            <w:noProof/>
          </w:rPr>
          <w:t>33</w:t>
        </w:r>
        <w:r>
          <w:rPr>
            <w:noProof/>
          </w:rPr>
          <w:fldChar w:fldCharType="end"/>
        </w:r>
      </w:p>
    </w:sdtContent>
  </w:sdt>
  <w:p w:rsidR="00C26A90" w:rsidRDefault="00C26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D27" w:rsidRDefault="00BC6D27" w:rsidP="00B8243C">
      <w:r>
        <w:separator/>
      </w:r>
    </w:p>
  </w:footnote>
  <w:footnote w:type="continuationSeparator" w:id="0">
    <w:p w:rsidR="00BC6D27" w:rsidRDefault="00BC6D27" w:rsidP="00B82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90" w:rsidRDefault="00C26A90">
    <w:pPr>
      <w:pStyle w:val="Header"/>
    </w:pPr>
    <w:r>
      <w:rPr>
        <w:noProof/>
        <w:lang w:eastAsia="en-GB"/>
      </w:rPr>
      <w:drawing>
        <wp:anchor distT="0" distB="0" distL="114300" distR="114300" simplePos="0" relativeHeight="251659264" behindDoc="0" locked="0" layoutInCell="0" allowOverlap="0" wp14:anchorId="41F901B8" wp14:editId="08C3B72E">
          <wp:simplePos x="0" y="0"/>
          <wp:positionH relativeFrom="column">
            <wp:posOffset>3324225</wp:posOffset>
          </wp:positionH>
          <wp:positionV relativeFrom="paragraph">
            <wp:posOffset>-144780</wp:posOffset>
          </wp:positionV>
          <wp:extent cx="2957830" cy="914400"/>
          <wp:effectExtent l="1905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b="15742"/>
                  <a:stretch>
                    <a:fillRect/>
                  </a:stretch>
                </pic:blipFill>
                <pic:spPr bwMode="auto">
                  <a:xfrm>
                    <a:off x="0" y="0"/>
                    <a:ext cx="2957830" cy="9144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90" w:rsidRDefault="00C26A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90" w:rsidRDefault="00C26A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EAF"/>
    <w:multiLevelType w:val="hybridMultilevel"/>
    <w:tmpl w:val="7168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55183"/>
    <w:multiLevelType w:val="hybridMultilevel"/>
    <w:tmpl w:val="C59A5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52FCB"/>
    <w:multiLevelType w:val="hybridMultilevel"/>
    <w:tmpl w:val="7B6E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937D52"/>
    <w:multiLevelType w:val="hybridMultilevel"/>
    <w:tmpl w:val="7EDE7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01E4EF0">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095A42"/>
    <w:multiLevelType w:val="hybridMultilevel"/>
    <w:tmpl w:val="C9C2D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4101E3"/>
    <w:multiLevelType w:val="hybridMultilevel"/>
    <w:tmpl w:val="2DD6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750D3D"/>
    <w:multiLevelType w:val="hybridMultilevel"/>
    <w:tmpl w:val="183A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1D4AE0"/>
    <w:multiLevelType w:val="hybridMultilevel"/>
    <w:tmpl w:val="833C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242FB8"/>
    <w:multiLevelType w:val="hybridMultilevel"/>
    <w:tmpl w:val="B11C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B6532D"/>
    <w:multiLevelType w:val="hybridMultilevel"/>
    <w:tmpl w:val="4CBE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6F613D"/>
    <w:multiLevelType w:val="hybridMultilevel"/>
    <w:tmpl w:val="4EB6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A615A6"/>
    <w:multiLevelType w:val="hybridMultilevel"/>
    <w:tmpl w:val="91223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5A1ECE"/>
    <w:multiLevelType w:val="hybridMultilevel"/>
    <w:tmpl w:val="1842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192898"/>
    <w:multiLevelType w:val="hybridMultilevel"/>
    <w:tmpl w:val="35D0C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313AE0"/>
    <w:multiLevelType w:val="hybridMultilevel"/>
    <w:tmpl w:val="BF62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7026BA"/>
    <w:multiLevelType w:val="hybridMultilevel"/>
    <w:tmpl w:val="9990C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175C7C"/>
    <w:multiLevelType w:val="hybridMultilevel"/>
    <w:tmpl w:val="A5AA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945DCA"/>
    <w:multiLevelType w:val="hybridMultilevel"/>
    <w:tmpl w:val="B86E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B13779"/>
    <w:multiLevelType w:val="hybridMultilevel"/>
    <w:tmpl w:val="9F388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1E7A3C"/>
    <w:multiLevelType w:val="hybridMultilevel"/>
    <w:tmpl w:val="54AA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44688D"/>
    <w:multiLevelType w:val="hybridMultilevel"/>
    <w:tmpl w:val="86C0D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8C012A"/>
    <w:multiLevelType w:val="hybridMultilevel"/>
    <w:tmpl w:val="A77C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B56A2F"/>
    <w:multiLevelType w:val="hybridMultilevel"/>
    <w:tmpl w:val="BF6C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BE6B78"/>
    <w:multiLevelType w:val="hybridMultilevel"/>
    <w:tmpl w:val="4502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667296"/>
    <w:multiLevelType w:val="hybridMultilevel"/>
    <w:tmpl w:val="7124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884AED"/>
    <w:multiLevelType w:val="hybridMultilevel"/>
    <w:tmpl w:val="4308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F11E34"/>
    <w:multiLevelType w:val="hybridMultilevel"/>
    <w:tmpl w:val="C5A8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1"/>
  </w:num>
  <w:num w:numId="4">
    <w:abstractNumId w:val="4"/>
  </w:num>
  <w:num w:numId="5">
    <w:abstractNumId w:val="24"/>
  </w:num>
  <w:num w:numId="6">
    <w:abstractNumId w:val="13"/>
  </w:num>
  <w:num w:numId="7">
    <w:abstractNumId w:val="18"/>
  </w:num>
  <w:num w:numId="8">
    <w:abstractNumId w:val="23"/>
  </w:num>
  <w:num w:numId="9">
    <w:abstractNumId w:val="1"/>
  </w:num>
  <w:num w:numId="10">
    <w:abstractNumId w:val="14"/>
  </w:num>
  <w:num w:numId="11">
    <w:abstractNumId w:val="25"/>
  </w:num>
  <w:num w:numId="12">
    <w:abstractNumId w:val="7"/>
  </w:num>
  <w:num w:numId="13">
    <w:abstractNumId w:val="9"/>
  </w:num>
  <w:num w:numId="14">
    <w:abstractNumId w:val="2"/>
  </w:num>
  <w:num w:numId="15">
    <w:abstractNumId w:val="26"/>
  </w:num>
  <w:num w:numId="16">
    <w:abstractNumId w:val="17"/>
  </w:num>
  <w:num w:numId="17">
    <w:abstractNumId w:val="12"/>
  </w:num>
  <w:num w:numId="18">
    <w:abstractNumId w:val="5"/>
  </w:num>
  <w:num w:numId="19">
    <w:abstractNumId w:val="16"/>
  </w:num>
  <w:num w:numId="20">
    <w:abstractNumId w:val="20"/>
  </w:num>
  <w:num w:numId="21">
    <w:abstractNumId w:val="21"/>
  </w:num>
  <w:num w:numId="22">
    <w:abstractNumId w:val="6"/>
  </w:num>
  <w:num w:numId="23">
    <w:abstractNumId w:val="10"/>
  </w:num>
  <w:num w:numId="24">
    <w:abstractNumId w:val="0"/>
  </w:num>
  <w:num w:numId="25">
    <w:abstractNumId w:val="8"/>
  </w:num>
  <w:num w:numId="26">
    <w:abstractNumId w:val="22"/>
  </w:num>
  <w:num w:numId="2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CF0"/>
    <w:rsid w:val="00005389"/>
    <w:rsid w:val="000459C0"/>
    <w:rsid w:val="00063861"/>
    <w:rsid w:val="00082B64"/>
    <w:rsid w:val="000D2A66"/>
    <w:rsid w:val="001055DA"/>
    <w:rsid w:val="00107F48"/>
    <w:rsid w:val="00114D72"/>
    <w:rsid w:val="001176C8"/>
    <w:rsid w:val="0013516C"/>
    <w:rsid w:val="00162D2A"/>
    <w:rsid w:val="00191CF0"/>
    <w:rsid w:val="00196AEC"/>
    <w:rsid w:val="00200771"/>
    <w:rsid w:val="00204B10"/>
    <w:rsid w:val="00231925"/>
    <w:rsid w:val="002420CE"/>
    <w:rsid w:val="002C4FBE"/>
    <w:rsid w:val="002D60B1"/>
    <w:rsid w:val="002E6665"/>
    <w:rsid w:val="002F35FA"/>
    <w:rsid w:val="003178A4"/>
    <w:rsid w:val="0032429E"/>
    <w:rsid w:val="0036592C"/>
    <w:rsid w:val="003B3BF6"/>
    <w:rsid w:val="003F3809"/>
    <w:rsid w:val="0040388F"/>
    <w:rsid w:val="00422401"/>
    <w:rsid w:val="0045566D"/>
    <w:rsid w:val="0046591B"/>
    <w:rsid w:val="0049409B"/>
    <w:rsid w:val="004E45BE"/>
    <w:rsid w:val="004F6CBA"/>
    <w:rsid w:val="005070BE"/>
    <w:rsid w:val="00507791"/>
    <w:rsid w:val="005313B4"/>
    <w:rsid w:val="005B1087"/>
    <w:rsid w:val="005F0D54"/>
    <w:rsid w:val="00630DE8"/>
    <w:rsid w:val="0067630B"/>
    <w:rsid w:val="00694B35"/>
    <w:rsid w:val="006956C6"/>
    <w:rsid w:val="006A2CBE"/>
    <w:rsid w:val="006C503D"/>
    <w:rsid w:val="006E210D"/>
    <w:rsid w:val="006E6120"/>
    <w:rsid w:val="00707532"/>
    <w:rsid w:val="00757DDF"/>
    <w:rsid w:val="00784771"/>
    <w:rsid w:val="007A1695"/>
    <w:rsid w:val="007B1438"/>
    <w:rsid w:val="007B7DAC"/>
    <w:rsid w:val="007C2574"/>
    <w:rsid w:val="007D304E"/>
    <w:rsid w:val="007E6125"/>
    <w:rsid w:val="008073DB"/>
    <w:rsid w:val="008179DB"/>
    <w:rsid w:val="00875D42"/>
    <w:rsid w:val="008C24AB"/>
    <w:rsid w:val="008D18FE"/>
    <w:rsid w:val="008D7A07"/>
    <w:rsid w:val="008F31F9"/>
    <w:rsid w:val="009342DA"/>
    <w:rsid w:val="00944895"/>
    <w:rsid w:val="00952DFE"/>
    <w:rsid w:val="00960948"/>
    <w:rsid w:val="009A3B76"/>
    <w:rsid w:val="00A64CDD"/>
    <w:rsid w:val="00A77BF8"/>
    <w:rsid w:val="00A8777C"/>
    <w:rsid w:val="00A940B7"/>
    <w:rsid w:val="00AE6C56"/>
    <w:rsid w:val="00AF1B06"/>
    <w:rsid w:val="00B77325"/>
    <w:rsid w:val="00B8243C"/>
    <w:rsid w:val="00BA3EB6"/>
    <w:rsid w:val="00BA6802"/>
    <w:rsid w:val="00BB07E6"/>
    <w:rsid w:val="00BC6D27"/>
    <w:rsid w:val="00C029DB"/>
    <w:rsid w:val="00C26A90"/>
    <w:rsid w:val="00CA39FF"/>
    <w:rsid w:val="00CC1265"/>
    <w:rsid w:val="00D3005D"/>
    <w:rsid w:val="00D768BF"/>
    <w:rsid w:val="00D821BE"/>
    <w:rsid w:val="00DB2E98"/>
    <w:rsid w:val="00DE4187"/>
    <w:rsid w:val="00DF76A8"/>
    <w:rsid w:val="00E56A84"/>
    <w:rsid w:val="00EB4048"/>
    <w:rsid w:val="00F17722"/>
    <w:rsid w:val="00F30889"/>
    <w:rsid w:val="00F43BAE"/>
    <w:rsid w:val="00FA3EA4"/>
    <w:rsid w:val="00FE1F52"/>
    <w:rsid w:val="00FF2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43C"/>
    <w:pPr>
      <w:spacing w:after="0" w:line="240" w:lineRule="auto"/>
    </w:pPr>
    <w:rPr>
      <w:rFonts w:ascii="Arial" w:hAnsi="Arial"/>
      <w:sz w:val="24"/>
    </w:rPr>
  </w:style>
  <w:style w:type="paragraph" w:styleId="Heading1">
    <w:name w:val="heading 1"/>
    <w:basedOn w:val="Normal"/>
    <w:next w:val="Normal"/>
    <w:link w:val="Heading1Char"/>
    <w:uiPriority w:val="9"/>
    <w:qFormat/>
    <w:rsid w:val="003B3BF6"/>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B8243C"/>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8243C"/>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B8243C"/>
    <w:pPr>
      <w:keepNext/>
      <w:keepLines/>
      <w:ind w:left="34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BF6"/>
    <w:rPr>
      <w:rFonts w:ascii="Arial" w:eastAsiaTheme="majorEastAsia" w:hAnsi="Arial" w:cstheme="majorBidi"/>
      <w:b/>
      <w:bCs/>
      <w:sz w:val="32"/>
      <w:szCs w:val="28"/>
    </w:rPr>
  </w:style>
  <w:style w:type="paragraph" w:styleId="ListParagraph">
    <w:name w:val="List Paragraph"/>
    <w:basedOn w:val="Normal"/>
    <w:uiPriority w:val="34"/>
    <w:qFormat/>
    <w:rsid w:val="003B3BF6"/>
    <w:pPr>
      <w:ind w:left="720"/>
      <w:contextualSpacing/>
    </w:pPr>
  </w:style>
  <w:style w:type="character" w:customStyle="1" w:styleId="Heading2Char">
    <w:name w:val="Heading 2 Char"/>
    <w:basedOn w:val="DefaultParagraphFont"/>
    <w:link w:val="Heading2"/>
    <w:uiPriority w:val="9"/>
    <w:rsid w:val="00B8243C"/>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B8243C"/>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B8243C"/>
    <w:rPr>
      <w:rFonts w:ascii="Arial" w:eastAsiaTheme="majorEastAsia" w:hAnsi="Arial" w:cstheme="majorBidi"/>
      <w:b/>
      <w:bCs/>
      <w:i/>
      <w:iCs/>
    </w:rPr>
  </w:style>
  <w:style w:type="paragraph" w:styleId="Header">
    <w:name w:val="header"/>
    <w:basedOn w:val="Normal"/>
    <w:link w:val="HeaderChar"/>
    <w:uiPriority w:val="99"/>
    <w:unhideWhenUsed/>
    <w:rsid w:val="00B8243C"/>
    <w:pPr>
      <w:tabs>
        <w:tab w:val="center" w:pos="4513"/>
        <w:tab w:val="right" w:pos="9026"/>
      </w:tabs>
    </w:pPr>
  </w:style>
  <w:style w:type="character" w:customStyle="1" w:styleId="HeaderChar">
    <w:name w:val="Header Char"/>
    <w:basedOn w:val="DefaultParagraphFont"/>
    <w:link w:val="Header"/>
    <w:uiPriority w:val="99"/>
    <w:rsid w:val="00B8243C"/>
    <w:rPr>
      <w:rFonts w:ascii="Arial" w:hAnsi="Arial"/>
    </w:rPr>
  </w:style>
  <w:style w:type="paragraph" w:styleId="Footer">
    <w:name w:val="footer"/>
    <w:basedOn w:val="Normal"/>
    <w:link w:val="FooterChar"/>
    <w:uiPriority w:val="99"/>
    <w:unhideWhenUsed/>
    <w:rsid w:val="00B8243C"/>
    <w:pPr>
      <w:tabs>
        <w:tab w:val="center" w:pos="4513"/>
        <w:tab w:val="right" w:pos="9026"/>
      </w:tabs>
    </w:pPr>
  </w:style>
  <w:style w:type="character" w:customStyle="1" w:styleId="FooterChar">
    <w:name w:val="Footer Char"/>
    <w:basedOn w:val="DefaultParagraphFont"/>
    <w:link w:val="Footer"/>
    <w:uiPriority w:val="99"/>
    <w:rsid w:val="00B8243C"/>
    <w:rPr>
      <w:rFonts w:ascii="Arial" w:hAnsi="Arial"/>
    </w:rPr>
  </w:style>
  <w:style w:type="paragraph" w:styleId="Caption">
    <w:name w:val="caption"/>
    <w:basedOn w:val="Normal"/>
    <w:next w:val="Normal"/>
    <w:uiPriority w:val="35"/>
    <w:unhideWhenUsed/>
    <w:qFormat/>
    <w:rsid w:val="00B8243C"/>
    <w:rPr>
      <w:bCs/>
      <w:color w:val="000000" w:themeColor="text1"/>
      <w:szCs w:val="18"/>
    </w:rPr>
  </w:style>
  <w:style w:type="paragraph" w:styleId="TOCHeading">
    <w:name w:val="TOC Heading"/>
    <w:basedOn w:val="Heading1"/>
    <w:next w:val="Normal"/>
    <w:uiPriority w:val="39"/>
    <w:semiHidden/>
    <w:unhideWhenUsed/>
    <w:qFormat/>
    <w:rsid w:val="00B8243C"/>
    <w:pPr>
      <w:spacing w:before="48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8243C"/>
    <w:pPr>
      <w:spacing w:after="100"/>
    </w:pPr>
  </w:style>
  <w:style w:type="paragraph" w:styleId="TOC2">
    <w:name w:val="toc 2"/>
    <w:basedOn w:val="Normal"/>
    <w:next w:val="Normal"/>
    <w:autoRedefine/>
    <w:uiPriority w:val="39"/>
    <w:unhideWhenUsed/>
    <w:rsid w:val="00B8243C"/>
    <w:pPr>
      <w:spacing w:after="100"/>
      <w:ind w:left="240"/>
    </w:pPr>
  </w:style>
  <w:style w:type="character" w:styleId="Hyperlink">
    <w:name w:val="Hyperlink"/>
    <w:basedOn w:val="DefaultParagraphFont"/>
    <w:uiPriority w:val="99"/>
    <w:unhideWhenUsed/>
    <w:rsid w:val="00B8243C"/>
    <w:rPr>
      <w:color w:val="0000FF" w:themeColor="hyperlink"/>
      <w:u w:val="single"/>
    </w:rPr>
  </w:style>
  <w:style w:type="paragraph" w:styleId="BalloonText">
    <w:name w:val="Balloon Text"/>
    <w:basedOn w:val="Normal"/>
    <w:link w:val="BalloonTextChar"/>
    <w:uiPriority w:val="99"/>
    <w:semiHidden/>
    <w:unhideWhenUsed/>
    <w:rsid w:val="00B8243C"/>
    <w:rPr>
      <w:rFonts w:ascii="Tahoma" w:hAnsi="Tahoma" w:cs="Tahoma"/>
      <w:sz w:val="16"/>
      <w:szCs w:val="16"/>
    </w:rPr>
  </w:style>
  <w:style w:type="character" w:customStyle="1" w:styleId="BalloonTextChar">
    <w:name w:val="Balloon Text Char"/>
    <w:basedOn w:val="DefaultParagraphFont"/>
    <w:link w:val="BalloonText"/>
    <w:uiPriority w:val="99"/>
    <w:semiHidden/>
    <w:rsid w:val="00B8243C"/>
    <w:rPr>
      <w:rFonts w:ascii="Tahoma" w:hAnsi="Tahoma" w:cs="Tahoma"/>
      <w:sz w:val="16"/>
      <w:szCs w:val="16"/>
    </w:rPr>
  </w:style>
  <w:style w:type="paragraph" w:styleId="FootnoteText">
    <w:name w:val="footnote text"/>
    <w:basedOn w:val="Normal"/>
    <w:link w:val="FootnoteTextChar"/>
    <w:uiPriority w:val="99"/>
    <w:semiHidden/>
    <w:unhideWhenUsed/>
    <w:rsid w:val="00B8243C"/>
    <w:rPr>
      <w:sz w:val="20"/>
      <w:szCs w:val="20"/>
    </w:rPr>
  </w:style>
  <w:style w:type="character" w:customStyle="1" w:styleId="FootnoteTextChar">
    <w:name w:val="Footnote Text Char"/>
    <w:basedOn w:val="DefaultParagraphFont"/>
    <w:link w:val="FootnoteText"/>
    <w:uiPriority w:val="99"/>
    <w:semiHidden/>
    <w:rsid w:val="00B8243C"/>
    <w:rPr>
      <w:sz w:val="20"/>
      <w:szCs w:val="20"/>
    </w:rPr>
  </w:style>
  <w:style w:type="character" w:styleId="FootnoteReference">
    <w:name w:val="footnote reference"/>
    <w:basedOn w:val="DefaultParagraphFont"/>
    <w:uiPriority w:val="99"/>
    <w:semiHidden/>
    <w:unhideWhenUsed/>
    <w:rsid w:val="00B8243C"/>
    <w:rPr>
      <w:vertAlign w:val="superscript"/>
    </w:rPr>
  </w:style>
  <w:style w:type="paragraph" w:styleId="NormalWeb">
    <w:name w:val="Normal (Web)"/>
    <w:basedOn w:val="Normal"/>
    <w:uiPriority w:val="99"/>
    <w:semiHidden/>
    <w:unhideWhenUsed/>
    <w:rsid w:val="00B8243C"/>
    <w:pPr>
      <w:spacing w:before="100" w:beforeAutospacing="1" w:after="100" w:afterAutospacing="1"/>
    </w:pPr>
    <w:rPr>
      <w:rFonts w:ascii="Times New Roman" w:eastAsiaTheme="minorEastAsia" w:hAnsi="Times New Roman" w:cs="Times New Roman"/>
      <w:szCs w:val="24"/>
      <w:lang w:eastAsia="en-GB"/>
    </w:rPr>
  </w:style>
  <w:style w:type="character" w:styleId="FollowedHyperlink">
    <w:name w:val="FollowedHyperlink"/>
    <w:basedOn w:val="DefaultParagraphFont"/>
    <w:uiPriority w:val="99"/>
    <w:semiHidden/>
    <w:unhideWhenUsed/>
    <w:rsid w:val="00B8243C"/>
    <w:rPr>
      <w:color w:val="800080"/>
      <w:u w:val="single"/>
    </w:rPr>
  </w:style>
  <w:style w:type="paragraph" w:customStyle="1" w:styleId="xl79">
    <w:name w:val="xl79"/>
    <w:basedOn w:val="Normal"/>
    <w:rsid w:val="00B8243C"/>
    <w:pPr>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80">
    <w:name w:val="xl80"/>
    <w:basedOn w:val="Normal"/>
    <w:rsid w:val="00B8243C"/>
    <w:pPr>
      <w:spacing w:before="100" w:beforeAutospacing="1" w:after="100" w:afterAutospacing="1"/>
      <w:jc w:val="right"/>
      <w:textAlignment w:val="top"/>
    </w:pPr>
    <w:rPr>
      <w:rFonts w:ascii="Times New Roman" w:eastAsia="Times New Roman" w:hAnsi="Times New Roman" w:cs="Times New Roman"/>
      <w:b/>
      <w:bCs/>
      <w:i/>
      <w:iCs/>
      <w:szCs w:val="24"/>
      <w:lang w:eastAsia="en-GB"/>
    </w:rPr>
  </w:style>
  <w:style w:type="paragraph" w:customStyle="1" w:styleId="xl81">
    <w:name w:val="xl81"/>
    <w:basedOn w:val="Normal"/>
    <w:rsid w:val="00B8243C"/>
    <w:pPr>
      <w:spacing w:before="100" w:beforeAutospacing="1" w:after="100" w:afterAutospacing="1"/>
      <w:textAlignment w:val="top"/>
    </w:pPr>
    <w:rPr>
      <w:rFonts w:ascii="Times New Roman" w:eastAsia="Times New Roman" w:hAnsi="Times New Roman" w:cs="Times New Roman"/>
      <w:i/>
      <w:iCs/>
      <w:szCs w:val="24"/>
      <w:lang w:eastAsia="en-GB"/>
    </w:rPr>
  </w:style>
  <w:style w:type="paragraph" w:customStyle="1" w:styleId="xl82">
    <w:name w:val="xl82"/>
    <w:basedOn w:val="Normal"/>
    <w:rsid w:val="00B8243C"/>
    <w:pPr>
      <w:spacing w:before="100" w:beforeAutospacing="1" w:after="100" w:afterAutospacing="1"/>
      <w:textAlignment w:val="top"/>
    </w:pPr>
    <w:rPr>
      <w:rFonts w:ascii="Times New Roman" w:eastAsia="Times New Roman" w:hAnsi="Times New Roman" w:cs="Times New Roman"/>
      <w:i/>
      <w:iCs/>
      <w:szCs w:val="24"/>
      <w:lang w:eastAsia="en-GB"/>
    </w:rPr>
  </w:style>
  <w:style w:type="paragraph" w:customStyle="1" w:styleId="xl83">
    <w:name w:val="xl83"/>
    <w:basedOn w:val="Normal"/>
    <w:rsid w:val="00B8243C"/>
    <w:pPr>
      <w:pBdr>
        <w:top w:val="dotted"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i/>
      <w:iCs/>
      <w:szCs w:val="24"/>
      <w:lang w:eastAsia="en-GB"/>
    </w:rPr>
  </w:style>
  <w:style w:type="paragraph" w:customStyle="1" w:styleId="xl84">
    <w:name w:val="xl84"/>
    <w:basedOn w:val="Normal"/>
    <w:rsid w:val="00B8243C"/>
    <w:pPr>
      <w:pBdr>
        <w:top w:val="dotted"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i/>
      <w:iCs/>
      <w:szCs w:val="24"/>
      <w:lang w:eastAsia="en-GB"/>
    </w:rPr>
  </w:style>
  <w:style w:type="paragraph" w:customStyle="1" w:styleId="xl85">
    <w:name w:val="xl85"/>
    <w:basedOn w:val="Normal"/>
    <w:rsid w:val="00B8243C"/>
    <w:pPr>
      <w:pBdr>
        <w:top w:val="dotted"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i/>
      <w:iCs/>
      <w:szCs w:val="24"/>
      <w:lang w:eastAsia="en-GB"/>
    </w:rPr>
  </w:style>
  <w:style w:type="paragraph" w:customStyle="1" w:styleId="xl86">
    <w:name w:val="xl86"/>
    <w:basedOn w:val="Normal"/>
    <w:rsid w:val="00B8243C"/>
    <w:pPr>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87">
    <w:name w:val="xl87"/>
    <w:basedOn w:val="Normal"/>
    <w:rsid w:val="00B8243C"/>
    <w:pPr>
      <w:spacing w:before="100" w:beforeAutospacing="1" w:after="100" w:afterAutospacing="1"/>
    </w:pPr>
    <w:rPr>
      <w:rFonts w:ascii="Times New Roman" w:eastAsia="Times New Roman" w:hAnsi="Times New Roman" w:cs="Times New Roman"/>
      <w:b/>
      <w:bCs/>
      <w:szCs w:val="24"/>
      <w:lang w:eastAsia="en-GB"/>
    </w:rPr>
  </w:style>
  <w:style w:type="paragraph" w:customStyle="1" w:styleId="xl88">
    <w:name w:val="xl88"/>
    <w:basedOn w:val="Normal"/>
    <w:rsid w:val="00B8243C"/>
    <w:pPr>
      <w:pBdr>
        <w:bottom w:val="single" w:sz="4" w:space="0" w:color="auto"/>
      </w:pBdr>
      <w:spacing w:before="100" w:beforeAutospacing="1" w:after="100" w:afterAutospacing="1"/>
      <w:jc w:val="center"/>
      <w:textAlignment w:val="top"/>
    </w:pPr>
    <w:rPr>
      <w:rFonts w:ascii="Times New Roman" w:eastAsia="Times New Roman" w:hAnsi="Times New Roman" w:cs="Times New Roman"/>
      <w:b/>
      <w:bCs/>
      <w:szCs w:val="24"/>
      <w:lang w:eastAsia="en-GB"/>
    </w:rPr>
  </w:style>
  <w:style w:type="paragraph" w:customStyle="1" w:styleId="xl89">
    <w:name w:val="xl89"/>
    <w:basedOn w:val="Normal"/>
    <w:rsid w:val="00B8243C"/>
    <w:pPr>
      <w:shd w:val="clear" w:color="000000" w:fill="D9D9D9"/>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90">
    <w:name w:val="xl90"/>
    <w:basedOn w:val="Normal"/>
    <w:rsid w:val="00B8243C"/>
    <w:pPr>
      <w:shd w:val="clear" w:color="000000" w:fill="D9D9D9"/>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91">
    <w:name w:val="xl91"/>
    <w:basedOn w:val="Normal"/>
    <w:rsid w:val="00B8243C"/>
    <w:pPr>
      <w:shd w:val="clear" w:color="000000" w:fill="FFFFFF"/>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92">
    <w:name w:val="xl92"/>
    <w:basedOn w:val="Normal"/>
    <w:rsid w:val="00B8243C"/>
    <w:pPr>
      <w:shd w:val="clear" w:color="000000" w:fill="FFFFFF"/>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93">
    <w:name w:val="xl93"/>
    <w:basedOn w:val="Normal"/>
    <w:rsid w:val="00B8243C"/>
    <w:pPr>
      <w:shd w:val="clear" w:color="000000" w:fill="33CC33"/>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94">
    <w:name w:val="xl94"/>
    <w:basedOn w:val="Normal"/>
    <w:rsid w:val="00B8243C"/>
    <w:pPr>
      <w:shd w:val="clear" w:color="000000" w:fill="33CC33"/>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95">
    <w:name w:val="xl95"/>
    <w:basedOn w:val="Normal"/>
    <w:rsid w:val="00B8243C"/>
    <w:pPr>
      <w:pBdr>
        <w:top w:val="dotted" w:sz="4" w:space="0" w:color="auto"/>
        <w:bottom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szCs w:val="24"/>
      <w:lang w:eastAsia="en-GB"/>
    </w:rPr>
  </w:style>
  <w:style w:type="paragraph" w:customStyle="1" w:styleId="xl96">
    <w:name w:val="xl96"/>
    <w:basedOn w:val="Normal"/>
    <w:rsid w:val="00B8243C"/>
    <w:pPr>
      <w:pBdr>
        <w:top w:val="dotted" w:sz="4" w:space="0" w:color="auto"/>
        <w:bottom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szCs w:val="24"/>
      <w:lang w:eastAsia="en-GB"/>
    </w:rPr>
  </w:style>
  <w:style w:type="paragraph" w:customStyle="1" w:styleId="xl97">
    <w:name w:val="xl97"/>
    <w:basedOn w:val="Normal"/>
    <w:rsid w:val="00B8243C"/>
    <w:pPr>
      <w:pBdr>
        <w:top w:val="dotted"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Cs w:val="24"/>
      <w:lang w:eastAsia="en-GB"/>
    </w:rPr>
  </w:style>
  <w:style w:type="paragraph" w:customStyle="1" w:styleId="xl98">
    <w:name w:val="xl98"/>
    <w:basedOn w:val="Normal"/>
    <w:rsid w:val="00B8243C"/>
    <w:pPr>
      <w:pBdr>
        <w:top w:val="dotted"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Cs w:val="24"/>
      <w:lang w:eastAsia="en-GB"/>
    </w:rPr>
  </w:style>
  <w:style w:type="paragraph" w:customStyle="1" w:styleId="xl99">
    <w:name w:val="xl99"/>
    <w:basedOn w:val="Normal"/>
    <w:rsid w:val="00B8243C"/>
    <w:pPr>
      <w:shd w:val="clear" w:color="000000" w:fill="FFFF66"/>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100">
    <w:name w:val="xl100"/>
    <w:basedOn w:val="Normal"/>
    <w:rsid w:val="00B8243C"/>
    <w:pPr>
      <w:shd w:val="clear" w:color="000000" w:fill="FFFF66"/>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101">
    <w:name w:val="xl101"/>
    <w:basedOn w:val="Normal"/>
    <w:rsid w:val="00B8243C"/>
    <w:pPr>
      <w:shd w:val="clear" w:color="000000" w:fill="99FF66"/>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102">
    <w:name w:val="xl102"/>
    <w:basedOn w:val="Normal"/>
    <w:rsid w:val="00B8243C"/>
    <w:pPr>
      <w:shd w:val="clear" w:color="000000" w:fill="99FF66"/>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103">
    <w:name w:val="xl103"/>
    <w:basedOn w:val="Normal"/>
    <w:rsid w:val="00B8243C"/>
    <w:pPr>
      <w:shd w:val="clear" w:color="000000" w:fill="FF9933"/>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104">
    <w:name w:val="xl104"/>
    <w:basedOn w:val="Normal"/>
    <w:rsid w:val="00B8243C"/>
    <w:pPr>
      <w:shd w:val="clear" w:color="000000" w:fill="FF9933"/>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105">
    <w:name w:val="xl105"/>
    <w:basedOn w:val="Normal"/>
    <w:rsid w:val="00B8243C"/>
    <w:pPr>
      <w:shd w:val="clear" w:color="000000" w:fill="008000"/>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106">
    <w:name w:val="xl106"/>
    <w:basedOn w:val="Normal"/>
    <w:rsid w:val="00B8243C"/>
    <w:pPr>
      <w:shd w:val="clear" w:color="000000" w:fill="008000"/>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107">
    <w:name w:val="xl107"/>
    <w:basedOn w:val="Normal"/>
    <w:rsid w:val="00B8243C"/>
    <w:pPr>
      <w:spacing w:before="100" w:beforeAutospacing="1" w:after="100" w:afterAutospacing="1"/>
      <w:jc w:val="center"/>
      <w:textAlignment w:val="top"/>
    </w:pPr>
    <w:rPr>
      <w:rFonts w:ascii="Times New Roman" w:eastAsia="Times New Roman" w:hAnsi="Times New Roman" w:cs="Times New Roman"/>
      <w:b/>
      <w:bCs/>
      <w:szCs w:val="24"/>
      <w:lang w:eastAsia="en-GB"/>
    </w:rPr>
  </w:style>
  <w:style w:type="paragraph" w:customStyle="1" w:styleId="xl108">
    <w:name w:val="xl108"/>
    <w:basedOn w:val="Normal"/>
    <w:rsid w:val="00B8243C"/>
    <w:pPr>
      <w:pBdr>
        <w:top w:val="single" w:sz="4" w:space="0" w:color="auto"/>
      </w:pBdr>
      <w:spacing w:before="100" w:beforeAutospacing="1" w:after="100" w:afterAutospacing="1"/>
      <w:textAlignment w:val="center"/>
    </w:pPr>
    <w:rPr>
      <w:rFonts w:ascii="Times New Roman" w:eastAsia="Times New Roman" w:hAnsi="Times New Roman" w:cs="Times New Roman"/>
      <w:b/>
      <w:bCs/>
      <w:szCs w:val="24"/>
      <w:lang w:eastAsia="en-GB"/>
    </w:rPr>
  </w:style>
  <w:style w:type="paragraph" w:customStyle="1" w:styleId="xl109">
    <w:name w:val="xl109"/>
    <w:basedOn w:val="Normal"/>
    <w:rsid w:val="00B8243C"/>
    <w:pPr>
      <w:spacing w:before="100" w:beforeAutospacing="1" w:after="100" w:afterAutospacing="1"/>
      <w:textAlignment w:val="center"/>
    </w:pPr>
    <w:rPr>
      <w:rFonts w:ascii="Times New Roman" w:eastAsia="Times New Roman" w:hAnsi="Times New Roman" w:cs="Times New Roman"/>
      <w:b/>
      <w:bCs/>
      <w:szCs w:val="24"/>
      <w:lang w:eastAsia="en-GB"/>
    </w:rPr>
  </w:style>
  <w:style w:type="paragraph" w:customStyle="1" w:styleId="xl110">
    <w:name w:val="xl110"/>
    <w:basedOn w:val="Normal"/>
    <w:rsid w:val="00B8243C"/>
    <w:pPr>
      <w:pBdr>
        <w:bottom w:val="single" w:sz="4" w:space="0" w:color="auto"/>
      </w:pBdr>
      <w:spacing w:before="100" w:beforeAutospacing="1" w:after="100" w:afterAutospacing="1"/>
      <w:textAlignment w:val="center"/>
    </w:pPr>
    <w:rPr>
      <w:rFonts w:ascii="Times New Roman" w:eastAsia="Times New Roman" w:hAnsi="Times New Roman" w:cs="Times New Roman"/>
      <w:b/>
      <w:bCs/>
      <w:szCs w:val="24"/>
      <w:lang w:eastAsia="en-GB"/>
    </w:rPr>
  </w:style>
  <w:style w:type="paragraph" w:customStyle="1" w:styleId="xl111">
    <w:name w:val="xl111"/>
    <w:basedOn w:val="Normal"/>
    <w:rsid w:val="00B8243C"/>
    <w:pPr>
      <w:pBdr>
        <w:bottom w:val="single" w:sz="4" w:space="0" w:color="auto"/>
      </w:pBdr>
      <w:spacing w:before="100" w:beforeAutospacing="1" w:after="100" w:afterAutospacing="1"/>
      <w:textAlignment w:val="top"/>
    </w:pPr>
    <w:rPr>
      <w:rFonts w:ascii="Times New Roman" w:eastAsia="Times New Roman" w:hAnsi="Times New Roman" w:cs="Times New Roman"/>
      <w:b/>
      <w:bCs/>
      <w:szCs w:val="24"/>
      <w:lang w:eastAsia="en-GB"/>
    </w:rPr>
  </w:style>
  <w:style w:type="paragraph" w:customStyle="1" w:styleId="xl112">
    <w:name w:val="xl112"/>
    <w:basedOn w:val="Normal"/>
    <w:rsid w:val="00B8243C"/>
    <w:pPr>
      <w:pBdr>
        <w:top w:val="dotted"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szCs w:val="24"/>
      <w:lang w:eastAsia="en-GB"/>
    </w:rPr>
  </w:style>
  <w:style w:type="paragraph" w:customStyle="1" w:styleId="xl113">
    <w:name w:val="xl113"/>
    <w:basedOn w:val="Normal"/>
    <w:rsid w:val="00B8243C"/>
    <w:pPr>
      <w:spacing w:before="100" w:beforeAutospacing="1" w:after="100" w:afterAutospacing="1"/>
      <w:textAlignment w:val="top"/>
    </w:pPr>
    <w:rPr>
      <w:rFonts w:ascii="Times New Roman" w:eastAsia="Times New Roman" w:hAnsi="Times New Roman" w:cs="Times New Roman"/>
      <w:b/>
      <w:bCs/>
      <w:szCs w:val="24"/>
      <w:lang w:eastAsia="en-GB"/>
    </w:rPr>
  </w:style>
  <w:style w:type="paragraph" w:styleId="TOC3">
    <w:name w:val="toc 3"/>
    <w:basedOn w:val="Normal"/>
    <w:next w:val="Normal"/>
    <w:autoRedefine/>
    <w:uiPriority w:val="39"/>
    <w:unhideWhenUsed/>
    <w:rsid w:val="00B8243C"/>
    <w:pPr>
      <w:spacing w:after="100"/>
      <w:ind w:left="440"/>
    </w:pPr>
  </w:style>
  <w:style w:type="character" w:styleId="CommentReference">
    <w:name w:val="annotation reference"/>
    <w:basedOn w:val="DefaultParagraphFont"/>
    <w:uiPriority w:val="99"/>
    <w:semiHidden/>
    <w:unhideWhenUsed/>
    <w:rsid w:val="00B8243C"/>
    <w:rPr>
      <w:sz w:val="16"/>
      <w:szCs w:val="16"/>
    </w:rPr>
  </w:style>
  <w:style w:type="paragraph" w:styleId="CommentText">
    <w:name w:val="annotation text"/>
    <w:basedOn w:val="Normal"/>
    <w:link w:val="CommentTextChar"/>
    <w:uiPriority w:val="99"/>
    <w:semiHidden/>
    <w:unhideWhenUsed/>
    <w:rsid w:val="00B8243C"/>
    <w:rPr>
      <w:sz w:val="20"/>
      <w:szCs w:val="20"/>
    </w:rPr>
  </w:style>
  <w:style w:type="character" w:customStyle="1" w:styleId="CommentTextChar">
    <w:name w:val="Comment Text Char"/>
    <w:basedOn w:val="DefaultParagraphFont"/>
    <w:link w:val="CommentText"/>
    <w:uiPriority w:val="99"/>
    <w:semiHidden/>
    <w:rsid w:val="00B8243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8243C"/>
    <w:rPr>
      <w:b/>
      <w:bCs/>
    </w:rPr>
  </w:style>
  <w:style w:type="character" w:customStyle="1" w:styleId="CommentSubjectChar">
    <w:name w:val="Comment Subject Char"/>
    <w:basedOn w:val="CommentTextChar"/>
    <w:link w:val="CommentSubject"/>
    <w:uiPriority w:val="99"/>
    <w:semiHidden/>
    <w:rsid w:val="00B8243C"/>
    <w:rPr>
      <w:rFonts w:ascii="Arial" w:hAnsi="Arial"/>
      <w:b/>
      <w:bCs/>
      <w:sz w:val="20"/>
      <w:szCs w:val="20"/>
    </w:rPr>
  </w:style>
  <w:style w:type="paragraph" w:styleId="Revision">
    <w:name w:val="Revision"/>
    <w:hidden/>
    <w:uiPriority w:val="99"/>
    <w:semiHidden/>
    <w:rsid w:val="00B8243C"/>
    <w:pPr>
      <w:spacing w:after="0" w:line="240" w:lineRule="auto"/>
    </w:pPr>
    <w:rPr>
      <w:rFonts w:ascii="Arial" w:hAnsi="Arial"/>
    </w:rPr>
  </w:style>
  <w:style w:type="table" w:styleId="TableGrid">
    <w:name w:val="Table Grid"/>
    <w:basedOn w:val="TableNormal"/>
    <w:uiPriority w:val="59"/>
    <w:rsid w:val="00B82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5">
    <w:name w:val="xl335"/>
    <w:basedOn w:val="Normal"/>
    <w:rsid w:val="00B8243C"/>
    <w:pPr>
      <w:pBdr>
        <w:top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en-GB"/>
    </w:rPr>
  </w:style>
  <w:style w:type="paragraph" w:customStyle="1" w:styleId="xl336">
    <w:name w:val="xl336"/>
    <w:basedOn w:val="Normal"/>
    <w:rsid w:val="00B8243C"/>
    <w:pPr>
      <w:spacing w:before="100" w:beforeAutospacing="1" w:after="100" w:afterAutospacing="1"/>
    </w:pPr>
    <w:rPr>
      <w:rFonts w:ascii="Times New Roman" w:eastAsia="Times New Roman" w:hAnsi="Times New Roman" w:cs="Times New Roman"/>
      <w:sz w:val="18"/>
      <w:szCs w:val="18"/>
      <w:lang w:eastAsia="en-GB"/>
    </w:rPr>
  </w:style>
  <w:style w:type="paragraph" w:customStyle="1" w:styleId="xl337">
    <w:name w:val="xl337"/>
    <w:basedOn w:val="Normal"/>
    <w:rsid w:val="00B8243C"/>
    <w:pPr>
      <w:pBdr>
        <w:top w:val="dotted"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en-GB"/>
    </w:rPr>
  </w:style>
  <w:style w:type="paragraph" w:customStyle="1" w:styleId="xl338">
    <w:name w:val="xl338"/>
    <w:basedOn w:val="Normal"/>
    <w:rsid w:val="00B8243C"/>
    <w:pP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39">
    <w:name w:val="xl339"/>
    <w:basedOn w:val="Normal"/>
    <w:rsid w:val="00B8243C"/>
    <w:pP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40">
    <w:name w:val="xl340"/>
    <w:basedOn w:val="Normal"/>
    <w:rsid w:val="00B8243C"/>
    <w:pPr>
      <w:pBdr>
        <w:top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41">
    <w:name w:val="xl341"/>
    <w:basedOn w:val="Normal"/>
    <w:rsid w:val="00B8243C"/>
    <w:pPr>
      <w:pBdr>
        <w:top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42">
    <w:name w:val="xl342"/>
    <w:basedOn w:val="Normal"/>
    <w:rsid w:val="00B8243C"/>
    <w:pP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43">
    <w:name w:val="xl343"/>
    <w:basedOn w:val="Normal"/>
    <w:rsid w:val="00B8243C"/>
    <w:pP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44">
    <w:name w:val="xl344"/>
    <w:basedOn w:val="Normal"/>
    <w:rsid w:val="00B8243C"/>
    <w:pP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45">
    <w:name w:val="xl345"/>
    <w:basedOn w:val="Normal"/>
    <w:rsid w:val="00B8243C"/>
    <w:pPr>
      <w:pBdr>
        <w:bottom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46">
    <w:name w:val="xl346"/>
    <w:basedOn w:val="Normal"/>
    <w:rsid w:val="00B8243C"/>
    <w:pPr>
      <w:pBdr>
        <w:bottom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47">
    <w:name w:val="xl347"/>
    <w:basedOn w:val="Normal"/>
    <w:rsid w:val="00B8243C"/>
    <w:pPr>
      <w:pBdr>
        <w:top w:val="single" w:sz="8" w:space="0" w:color="auto"/>
        <w:bottom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sz w:val="18"/>
      <w:szCs w:val="18"/>
      <w:lang w:eastAsia="en-GB"/>
    </w:rPr>
  </w:style>
  <w:style w:type="paragraph" w:customStyle="1" w:styleId="xl348">
    <w:name w:val="xl348"/>
    <w:basedOn w:val="Normal"/>
    <w:rsid w:val="00B8243C"/>
    <w:pPr>
      <w:pBdr>
        <w:top w:val="single" w:sz="8" w:space="0" w:color="auto"/>
        <w:bottom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sz w:val="18"/>
      <w:szCs w:val="18"/>
      <w:lang w:eastAsia="en-GB"/>
    </w:rPr>
  </w:style>
  <w:style w:type="paragraph" w:customStyle="1" w:styleId="xl349">
    <w:name w:val="xl349"/>
    <w:basedOn w:val="Normal"/>
    <w:rsid w:val="00B8243C"/>
    <w:pPr>
      <w:spacing w:before="100" w:beforeAutospacing="1" w:after="100" w:afterAutospacing="1"/>
      <w:jc w:val="right"/>
      <w:textAlignment w:val="center"/>
    </w:pPr>
    <w:rPr>
      <w:rFonts w:ascii="Times New Roman" w:eastAsia="Times New Roman" w:hAnsi="Times New Roman" w:cs="Times New Roman"/>
      <w:sz w:val="18"/>
      <w:szCs w:val="18"/>
      <w:lang w:eastAsia="en-GB"/>
    </w:rPr>
  </w:style>
  <w:style w:type="paragraph" w:customStyle="1" w:styleId="xl350">
    <w:name w:val="xl350"/>
    <w:basedOn w:val="Normal"/>
    <w:rsid w:val="00B8243C"/>
    <w:pPr>
      <w:spacing w:before="100" w:beforeAutospacing="1" w:after="100" w:afterAutospacing="1"/>
      <w:textAlignment w:val="center"/>
    </w:pPr>
    <w:rPr>
      <w:rFonts w:ascii="Times New Roman" w:eastAsia="Times New Roman" w:hAnsi="Times New Roman" w:cs="Times New Roman"/>
      <w:b/>
      <w:bCs/>
      <w:i/>
      <w:iCs/>
      <w:sz w:val="18"/>
      <w:szCs w:val="18"/>
      <w:lang w:eastAsia="en-GB"/>
    </w:rPr>
  </w:style>
  <w:style w:type="paragraph" w:customStyle="1" w:styleId="xl351">
    <w:name w:val="xl351"/>
    <w:basedOn w:val="Normal"/>
    <w:rsid w:val="00B8243C"/>
    <w:pPr>
      <w:spacing w:before="100" w:beforeAutospacing="1" w:after="100" w:afterAutospacing="1"/>
      <w:textAlignment w:val="center"/>
    </w:pPr>
    <w:rPr>
      <w:rFonts w:ascii="Times New Roman" w:eastAsia="Times New Roman" w:hAnsi="Times New Roman" w:cs="Times New Roman"/>
      <w:color w:val="000000"/>
      <w:sz w:val="18"/>
      <w:szCs w:val="18"/>
      <w:lang w:eastAsia="en-GB"/>
    </w:rPr>
  </w:style>
  <w:style w:type="paragraph" w:customStyle="1" w:styleId="xl352">
    <w:name w:val="xl352"/>
    <w:basedOn w:val="Normal"/>
    <w:rsid w:val="00B8243C"/>
    <w:pPr>
      <w:pBdr>
        <w:top w:val="dotted" w:sz="4" w:space="0" w:color="auto"/>
      </w:pBd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53">
    <w:name w:val="xl353"/>
    <w:basedOn w:val="Normal"/>
    <w:rsid w:val="00B8243C"/>
    <w:pPr>
      <w:shd w:val="clear" w:color="000000" w:fill="FF9933"/>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54">
    <w:name w:val="xl354"/>
    <w:basedOn w:val="Normal"/>
    <w:rsid w:val="00B8243C"/>
    <w:pPr>
      <w:shd w:val="clear" w:color="000000" w:fill="FF9933"/>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55">
    <w:name w:val="xl355"/>
    <w:basedOn w:val="Normal"/>
    <w:rsid w:val="00B8243C"/>
    <w:pPr>
      <w:shd w:val="clear" w:color="000000" w:fill="FF3300"/>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56">
    <w:name w:val="xl356"/>
    <w:basedOn w:val="Normal"/>
    <w:rsid w:val="00B8243C"/>
    <w:pPr>
      <w:shd w:val="clear" w:color="000000" w:fill="FF3300"/>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57">
    <w:name w:val="xl357"/>
    <w:basedOn w:val="Normal"/>
    <w:rsid w:val="00B8243C"/>
    <w:pPr>
      <w:spacing w:before="100" w:beforeAutospacing="1" w:after="100" w:afterAutospacing="1"/>
      <w:jc w:val="center"/>
    </w:pPr>
    <w:rPr>
      <w:rFonts w:ascii="Times New Roman" w:eastAsia="Times New Roman" w:hAnsi="Times New Roman" w:cs="Times New Roman"/>
      <w:b/>
      <w:bCs/>
      <w:sz w:val="18"/>
      <w:szCs w:val="18"/>
      <w:lang w:eastAsia="en-GB"/>
    </w:rPr>
  </w:style>
  <w:style w:type="paragraph" w:customStyle="1" w:styleId="xl358">
    <w:name w:val="xl358"/>
    <w:basedOn w:val="Normal"/>
    <w:rsid w:val="00B8243C"/>
    <w:pPr>
      <w:pBdr>
        <w:bottom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en-GB"/>
    </w:rPr>
  </w:style>
  <w:style w:type="paragraph" w:customStyle="1" w:styleId="xl359">
    <w:name w:val="xl359"/>
    <w:basedOn w:val="Normal"/>
    <w:rsid w:val="00B8243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n-GB"/>
    </w:rPr>
  </w:style>
  <w:style w:type="paragraph" w:customStyle="1" w:styleId="xl360">
    <w:name w:val="xl360"/>
    <w:basedOn w:val="Normal"/>
    <w:rsid w:val="00B8243C"/>
    <w:pPr>
      <w:pBdr>
        <w:top w:val="dotted"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n-GB"/>
    </w:rPr>
  </w:style>
  <w:style w:type="paragraph" w:customStyle="1" w:styleId="xl361">
    <w:name w:val="xl361"/>
    <w:basedOn w:val="Normal"/>
    <w:rsid w:val="00B8243C"/>
    <w:pP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n-GB"/>
    </w:rPr>
  </w:style>
  <w:style w:type="paragraph" w:customStyle="1" w:styleId="xl362">
    <w:name w:val="xl362"/>
    <w:basedOn w:val="Normal"/>
    <w:rsid w:val="00B8243C"/>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n-GB"/>
    </w:rPr>
  </w:style>
  <w:style w:type="paragraph" w:customStyle="1" w:styleId="xl363">
    <w:name w:val="xl363"/>
    <w:basedOn w:val="Normal"/>
    <w:rsid w:val="00B8243C"/>
    <w:pP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n-GB"/>
    </w:rPr>
  </w:style>
  <w:style w:type="paragraph" w:customStyle="1" w:styleId="xl364">
    <w:name w:val="xl364"/>
    <w:basedOn w:val="Normal"/>
    <w:rsid w:val="00B8243C"/>
    <w:pP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n-GB"/>
    </w:rPr>
  </w:style>
  <w:style w:type="paragraph" w:customStyle="1" w:styleId="xl365">
    <w:name w:val="xl365"/>
    <w:basedOn w:val="Normal"/>
    <w:rsid w:val="00B8243C"/>
    <w:pPr>
      <w:pBdr>
        <w:top w:val="single" w:sz="8" w:space="0" w:color="auto"/>
        <w:bottom w:val="single" w:sz="8"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color w:val="000000"/>
      <w:sz w:val="18"/>
      <w:szCs w:val="18"/>
      <w:lang w:eastAsia="en-GB"/>
    </w:rPr>
  </w:style>
  <w:style w:type="paragraph" w:customStyle="1" w:styleId="xl366">
    <w:name w:val="xl366"/>
    <w:basedOn w:val="Normal"/>
    <w:rsid w:val="00B8243C"/>
    <w:pPr>
      <w:spacing w:before="100" w:beforeAutospacing="1" w:after="100" w:afterAutospacing="1"/>
      <w:textAlignment w:val="top"/>
    </w:pPr>
    <w:rPr>
      <w:rFonts w:ascii="Times New Roman" w:eastAsia="Times New Roman" w:hAnsi="Times New Roman" w:cs="Times New Roman"/>
      <w:b/>
      <w:bCs/>
      <w:color w:val="000000"/>
      <w:sz w:val="18"/>
      <w:szCs w:val="18"/>
      <w:lang w:eastAsia="en-GB"/>
    </w:rPr>
  </w:style>
  <w:style w:type="paragraph" w:customStyle="1" w:styleId="xl367">
    <w:name w:val="xl367"/>
    <w:basedOn w:val="Normal"/>
    <w:rsid w:val="00B8243C"/>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n-GB"/>
    </w:rPr>
  </w:style>
  <w:style w:type="paragraph" w:customStyle="1" w:styleId="xl368">
    <w:name w:val="xl368"/>
    <w:basedOn w:val="Normal"/>
    <w:rsid w:val="00B8243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n-GB"/>
    </w:rPr>
  </w:style>
  <w:style w:type="paragraph" w:customStyle="1" w:styleId="xl369">
    <w:name w:val="xl369"/>
    <w:basedOn w:val="Normal"/>
    <w:rsid w:val="00B8243C"/>
    <w:pPr>
      <w:spacing w:before="100" w:beforeAutospacing="1" w:after="100" w:afterAutospacing="1"/>
      <w:jc w:val="center"/>
      <w:textAlignment w:val="top"/>
    </w:pPr>
    <w:rPr>
      <w:rFonts w:ascii="Times New Roman" w:eastAsia="Times New Roman" w:hAnsi="Times New Roman" w:cs="Times New Roman"/>
      <w:b/>
      <w:bCs/>
      <w:sz w:val="18"/>
      <w:szCs w:val="18"/>
      <w:lang w:eastAsia="en-GB"/>
    </w:rPr>
  </w:style>
  <w:style w:type="paragraph" w:customStyle="1" w:styleId="xl370">
    <w:name w:val="xl370"/>
    <w:basedOn w:val="Normal"/>
    <w:rsid w:val="00B8243C"/>
    <w:pPr>
      <w:pBdr>
        <w:right w:val="single" w:sz="8" w:space="0" w:color="auto"/>
      </w:pBdr>
      <w:spacing w:before="100" w:beforeAutospacing="1" w:after="100" w:afterAutospacing="1"/>
      <w:jc w:val="center"/>
      <w:textAlignment w:val="top"/>
    </w:pPr>
    <w:rPr>
      <w:rFonts w:ascii="Times New Roman" w:eastAsia="Times New Roman" w:hAnsi="Times New Roman" w:cs="Times New Roman"/>
      <w:b/>
      <w:bCs/>
      <w:sz w:val="18"/>
      <w:szCs w:val="18"/>
      <w:lang w:eastAsia="en-GB"/>
    </w:rPr>
  </w:style>
  <w:style w:type="paragraph" w:customStyle="1" w:styleId="xl371">
    <w:name w:val="xl371"/>
    <w:basedOn w:val="Normal"/>
    <w:rsid w:val="00B8243C"/>
    <w:pPr>
      <w:pBdr>
        <w:left w:val="single" w:sz="8" w:space="0" w:color="auto"/>
      </w:pBdr>
      <w:spacing w:before="100" w:beforeAutospacing="1" w:after="100" w:afterAutospacing="1"/>
      <w:jc w:val="center"/>
      <w:textAlignment w:val="top"/>
    </w:pPr>
    <w:rPr>
      <w:rFonts w:ascii="Times New Roman" w:eastAsia="Times New Roman" w:hAnsi="Times New Roman" w:cs="Times New Roman"/>
      <w:b/>
      <w:bCs/>
      <w:sz w:val="18"/>
      <w:szCs w:val="18"/>
      <w:lang w:eastAsia="en-GB"/>
    </w:rPr>
  </w:style>
  <w:style w:type="paragraph" w:customStyle="1" w:styleId="xl372">
    <w:name w:val="xl372"/>
    <w:basedOn w:val="Normal"/>
    <w:rsid w:val="00B8243C"/>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18"/>
      <w:szCs w:val="18"/>
      <w:lang w:eastAsia="en-GB"/>
    </w:rPr>
  </w:style>
  <w:style w:type="paragraph" w:customStyle="1" w:styleId="xl373">
    <w:name w:val="xl373"/>
    <w:basedOn w:val="Normal"/>
    <w:rsid w:val="00B8243C"/>
    <w:pPr>
      <w:pBdr>
        <w:left w:val="single" w:sz="8" w:space="0" w:color="auto"/>
      </w:pBdr>
      <w:spacing w:before="100" w:beforeAutospacing="1" w:after="100" w:afterAutospacing="1"/>
      <w:jc w:val="center"/>
      <w:textAlignment w:val="top"/>
    </w:pPr>
    <w:rPr>
      <w:rFonts w:ascii="Times New Roman" w:eastAsia="Times New Roman" w:hAnsi="Times New Roman" w:cs="Times New Roman"/>
      <w:b/>
      <w:bCs/>
      <w:sz w:val="18"/>
      <w:szCs w:val="18"/>
      <w:lang w:eastAsia="en-GB"/>
    </w:rPr>
  </w:style>
  <w:style w:type="paragraph" w:customStyle="1" w:styleId="xl374">
    <w:name w:val="xl374"/>
    <w:basedOn w:val="Normal"/>
    <w:rsid w:val="00B8243C"/>
    <w:pPr>
      <w:pBdr>
        <w:right w:val="single" w:sz="8" w:space="0" w:color="auto"/>
      </w:pBdr>
      <w:spacing w:before="100" w:beforeAutospacing="1" w:after="100" w:afterAutospacing="1"/>
      <w:jc w:val="center"/>
      <w:textAlignment w:val="top"/>
    </w:pPr>
    <w:rPr>
      <w:rFonts w:ascii="Times New Roman" w:eastAsia="Times New Roman" w:hAnsi="Times New Roman" w:cs="Times New Roman"/>
      <w:b/>
      <w:bCs/>
      <w:sz w:val="18"/>
      <w:szCs w:val="18"/>
      <w:lang w:eastAsia="en-GB"/>
    </w:rPr>
  </w:style>
  <w:style w:type="paragraph" w:customStyle="1" w:styleId="xl375">
    <w:name w:val="xl375"/>
    <w:basedOn w:val="Normal"/>
    <w:rsid w:val="00B8243C"/>
    <w:pPr>
      <w:spacing w:before="100" w:beforeAutospacing="1" w:after="100" w:afterAutospacing="1"/>
      <w:jc w:val="center"/>
      <w:textAlignment w:val="top"/>
    </w:pPr>
    <w:rPr>
      <w:rFonts w:ascii="Times New Roman" w:eastAsia="Times New Roman" w:hAnsi="Times New Roman" w:cs="Times New Roman"/>
      <w:b/>
      <w:bCs/>
      <w:sz w:val="18"/>
      <w:szCs w:val="18"/>
      <w:lang w:eastAsia="en-GB"/>
    </w:rPr>
  </w:style>
  <w:style w:type="paragraph" w:customStyle="1" w:styleId="xl376">
    <w:name w:val="xl376"/>
    <w:basedOn w:val="Normal"/>
    <w:rsid w:val="00B8243C"/>
    <w:pPr>
      <w:spacing w:before="100" w:beforeAutospacing="1" w:after="100" w:afterAutospacing="1"/>
      <w:jc w:val="center"/>
      <w:textAlignment w:val="top"/>
    </w:pPr>
    <w:rPr>
      <w:rFonts w:ascii="Times New Roman" w:eastAsia="Times New Roman" w:hAnsi="Times New Roman" w:cs="Times New Roman"/>
      <w:sz w:val="18"/>
      <w:szCs w:val="18"/>
      <w:lang w:eastAsia="en-GB"/>
    </w:rPr>
  </w:style>
  <w:style w:type="paragraph" w:customStyle="1" w:styleId="xl377">
    <w:name w:val="xl377"/>
    <w:basedOn w:val="Normal"/>
    <w:rsid w:val="00B8243C"/>
    <w:pPr>
      <w:spacing w:before="100" w:beforeAutospacing="1" w:after="100" w:afterAutospacing="1"/>
      <w:jc w:val="center"/>
      <w:textAlignment w:val="top"/>
    </w:pPr>
    <w:rPr>
      <w:rFonts w:ascii="Times New Roman" w:eastAsia="Times New Roman" w:hAnsi="Times New Roman" w:cs="Times New Roman"/>
      <w:sz w:val="18"/>
      <w:szCs w:val="18"/>
      <w:lang w:eastAsia="en-GB"/>
    </w:rPr>
  </w:style>
  <w:style w:type="paragraph" w:customStyle="1" w:styleId="xl378">
    <w:name w:val="xl378"/>
    <w:basedOn w:val="Normal"/>
    <w:rsid w:val="00B8243C"/>
    <w:pPr>
      <w:spacing w:before="100" w:beforeAutospacing="1" w:after="100" w:afterAutospacing="1"/>
      <w:jc w:val="right"/>
      <w:textAlignment w:val="center"/>
    </w:pPr>
    <w:rPr>
      <w:rFonts w:ascii="Times New Roman" w:eastAsia="Times New Roman" w:hAnsi="Times New Roman" w:cs="Times New Roman"/>
      <w:sz w:val="18"/>
      <w:szCs w:val="18"/>
      <w:lang w:eastAsia="en-GB"/>
    </w:rPr>
  </w:style>
  <w:style w:type="paragraph" w:customStyle="1" w:styleId="xl379">
    <w:name w:val="xl379"/>
    <w:basedOn w:val="Normal"/>
    <w:rsid w:val="00B8243C"/>
    <w:pPr>
      <w:spacing w:before="100" w:beforeAutospacing="1" w:after="100" w:afterAutospacing="1"/>
      <w:textAlignment w:val="top"/>
    </w:pPr>
    <w:rPr>
      <w:rFonts w:ascii="Times New Roman" w:eastAsia="Times New Roman" w:hAnsi="Times New Roman" w:cs="Times New Roman"/>
      <w:color w:val="000000"/>
      <w:sz w:val="18"/>
      <w:szCs w:val="18"/>
      <w:lang w:eastAsia="en-GB"/>
    </w:rPr>
  </w:style>
  <w:style w:type="paragraph" w:customStyle="1" w:styleId="xl380">
    <w:name w:val="xl380"/>
    <w:basedOn w:val="Normal"/>
    <w:rsid w:val="00B8243C"/>
    <w:pPr>
      <w:spacing w:before="100" w:beforeAutospacing="1" w:after="100" w:afterAutospacing="1"/>
      <w:jc w:val="right"/>
      <w:textAlignment w:val="center"/>
    </w:pPr>
    <w:rPr>
      <w:rFonts w:ascii="Times New Roman" w:eastAsia="Times New Roman" w:hAnsi="Times New Roman" w:cs="Times New Roman"/>
      <w:sz w:val="18"/>
      <w:szCs w:val="18"/>
      <w:lang w:eastAsia="en-GB"/>
    </w:rPr>
  </w:style>
  <w:style w:type="paragraph" w:customStyle="1" w:styleId="xl381">
    <w:name w:val="xl381"/>
    <w:basedOn w:val="Normal"/>
    <w:rsid w:val="00B8243C"/>
    <w:pPr>
      <w:pBdr>
        <w:top w:val="dotted" w:sz="4" w:space="0" w:color="auto"/>
      </w:pBd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82">
    <w:name w:val="xl382"/>
    <w:basedOn w:val="Normal"/>
    <w:rsid w:val="00B8243C"/>
    <w:pPr>
      <w:pBdr>
        <w:top w:val="single" w:sz="8"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en-GB"/>
    </w:rPr>
  </w:style>
  <w:style w:type="paragraph" w:customStyle="1" w:styleId="xl383">
    <w:name w:val="xl383"/>
    <w:basedOn w:val="Normal"/>
    <w:rsid w:val="00B8243C"/>
    <w:pPr>
      <w:pBdr>
        <w:top w:val="single" w:sz="8"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en-GB"/>
    </w:rPr>
  </w:style>
  <w:style w:type="paragraph" w:customStyle="1" w:styleId="xl384">
    <w:name w:val="xl384"/>
    <w:basedOn w:val="Normal"/>
    <w:rsid w:val="00B8243C"/>
    <w:pPr>
      <w:pBdr>
        <w:top w:val="dotted" w:sz="4"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en-GB"/>
    </w:rPr>
  </w:style>
  <w:style w:type="paragraph" w:customStyle="1" w:styleId="xl385">
    <w:name w:val="xl385"/>
    <w:basedOn w:val="Normal"/>
    <w:rsid w:val="00B8243C"/>
    <w:pPr>
      <w:pBdr>
        <w:top w:val="dotted" w:sz="4"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43C"/>
    <w:pPr>
      <w:spacing w:after="0" w:line="240" w:lineRule="auto"/>
    </w:pPr>
    <w:rPr>
      <w:rFonts w:ascii="Arial" w:hAnsi="Arial"/>
      <w:sz w:val="24"/>
    </w:rPr>
  </w:style>
  <w:style w:type="paragraph" w:styleId="Heading1">
    <w:name w:val="heading 1"/>
    <w:basedOn w:val="Normal"/>
    <w:next w:val="Normal"/>
    <w:link w:val="Heading1Char"/>
    <w:uiPriority w:val="9"/>
    <w:qFormat/>
    <w:rsid w:val="003B3BF6"/>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B8243C"/>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8243C"/>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B8243C"/>
    <w:pPr>
      <w:keepNext/>
      <w:keepLines/>
      <w:ind w:left="34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BF6"/>
    <w:rPr>
      <w:rFonts w:ascii="Arial" w:eastAsiaTheme="majorEastAsia" w:hAnsi="Arial" w:cstheme="majorBidi"/>
      <w:b/>
      <w:bCs/>
      <w:sz w:val="32"/>
      <w:szCs w:val="28"/>
    </w:rPr>
  </w:style>
  <w:style w:type="paragraph" w:styleId="ListParagraph">
    <w:name w:val="List Paragraph"/>
    <w:basedOn w:val="Normal"/>
    <w:uiPriority w:val="34"/>
    <w:qFormat/>
    <w:rsid w:val="003B3BF6"/>
    <w:pPr>
      <w:ind w:left="720"/>
      <w:contextualSpacing/>
    </w:pPr>
  </w:style>
  <w:style w:type="character" w:customStyle="1" w:styleId="Heading2Char">
    <w:name w:val="Heading 2 Char"/>
    <w:basedOn w:val="DefaultParagraphFont"/>
    <w:link w:val="Heading2"/>
    <w:uiPriority w:val="9"/>
    <w:rsid w:val="00B8243C"/>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B8243C"/>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B8243C"/>
    <w:rPr>
      <w:rFonts w:ascii="Arial" w:eastAsiaTheme="majorEastAsia" w:hAnsi="Arial" w:cstheme="majorBidi"/>
      <w:b/>
      <w:bCs/>
      <w:i/>
      <w:iCs/>
    </w:rPr>
  </w:style>
  <w:style w:type="paragraph" w:styleId="Header">
    <w:name w:val="header"/>
    <w:basedOn w:val="Normal"/>
    <w:link w:val="HeaderChar"/>
    <w:uiPriority w:val="99"/>
    <w:unhideWhenUsed/>
    <w:rsid w:val="00B8243C"/>
    <w:pPr>
      <w:tabs>
        <w:tab w:val="center" w:pos="4513"/>
        <w:tab w:val="right" w:pos="9026"/>
      </w:tabs>
    </w:pPr>
  </w:style>
  <w:style w:type="character" w:customStyle="1" w:styleId="HeaderChar">
    <w:name w:val="Header Char"/>
    <w:basedOn w:val="DefaultParagraphFont"/>
    <w:link w:val="Header"/>
    <w:uiPriority w:val="99"/>
    <w:rsid w:val="00B8243C"/>
    <w:rPr>
      <w:rFonts w:ascii="Arial" w:hAnsi="Arial"/>
    </w:rPr>
  </w:style>
  <w:style w:type="paragraph" w:styleId="Footer">
    <w:name w:val="footer"/>
    <w:basedOn w:val="Normal"/>
    <w:link w:val="FooterChar"/>
    <w:uiPriority w:val="99"/>
    <w:unhideWhenUsed/>
    <w:rsid w:val="00B8243C"/>
    <w:pPr>
      <w:tabs>
        <w:tab w:val="center" w:pos="4513"/>
        <w:tab w:val="right" w:pos="9026"/>
      </w:tabs>
    </w:pPr>
  </w:style>
  <w:style w:type="character" w:customStyle="1" w:styleId="FooterChar">
    <w:name w:val="Footer Char"/>
    <w:basedOn w:val="DefaultParagraphFont"/>
    <w:link w:val="Footer"/>
    <w:uiPriority w:val="99"/>
    <w:rsid w:val="00B8243C"/>
    <w:rPr>
      <w:rFonts w:ascii="Arial" w:hAnsi="Arial"/>
    </w:rPr>
  </w:style>
  <w:style w:type="paragraph" w:styleId="Caption">
    <w:name w:val="caption"/>
    <w:basedOn w:val="Normal"/>
    <w:next w:val="Normal"/>
    <w:uiPriority w:val="35"/>
    <w:unhideWhenUsed/>
    <w:qFormat/>
    <w:rsid w:val="00B8243C"/>
    <w:rPr>
      <w:bCs/>
      <w:color w:val="000000" w:themeColor="text1"/>
      <w:szCs w:val="18"/>
    </w:rPr>
  </w:style>
  <w:style w:type="paragraph" w:styleId="TOCHeading">
    <w:name w:val="TOC Heading"/>
    <w:basedOn w:val="Heading1"/>
    <w:next w:val="Normal"/>
    <w:uiPriority w:val="39"/>
    <w:semiHidden/>
    <w:unhideWhenUsed/>
    <w:qFormat/>
    <w:rsid w:val="00B8243C"/>
    <w:pPr>
      <w:spacing w:before="48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8243C"/>
    <w:pPr>
      <w:spacing w:after="100"/>
    </w:pPr>
  </w:style>
  <w:style w:type="paragraph" w:styleId="TOC2">
    <w:name w:val="toc 2"/>
    <w:basedOn w:val="Normal"/>
    <w:next w:val="Normal"/>
    <w:autoRedefine/>
    <w:uiPriority w:val="39"/>
    <w:unhideWhenUsed/>
    <w:rsid w:val="00B8243C"/>
    <w:pPr>
      <w:spacing w:after="100"/>
      <w:ind w:left="240"/>
    </w:pPr>
  </w:style>
  <w:style w:type="character" w:styleId="Hyperlink">
    <w:name w:val="Hyperlink"/>
    <w:basedOn w:val="DefaultParagraphFont"/>
    <w:uiPriority w:val="99"/>
    <w:unhideWhenUsed/>
    <w:rsid w:val="00B8243C"/>
    <w:rPr>
      <w:color w:val="0000FF" w:themeColor="hyperlink"/>
      <w:u w:val="single"/>
    </w:rPr>
  </w:style>
  <w:style w:type="paragraph" w:styleId="BalloonText">
    <w:name w:val="Balloon Text"/>
    <w:basedOn w:val="Normal"/>
    <w:link w:val="BalloonTextChar"/>
    <w:uiPriority w:val="99"/>
    <w:semiHidden/>
    <w:unhideWhenUsed/>
    <w:rsid w:val="00B8243C"/>
    <w:rPr>
      <w:rFonts w:ascii="Tahoma" w:hAnsi="Tahoma" w:cs="Tahoma"/>
      <w:sz w:val="16"/>
      <w:szCs w:val="16"/>
    </w:rPr>
  </w:style>
  <w:style w:type="character" w:customStyle="1" w:styleId="BalloonTextChar">
    <w:name w:val="Balloon Text Char"/>
    <w:basedOn w:val="DefaultParagraphFont"/>
    <w:link w:val="BalloonText"/>
    <w:uiPriority w:val="99"/>
    <w:semiHidden/>
    <w:rsid w:val="00B8243C"/>
    <w:rPr>
      <w:rFonts w:ascii="Tahoma" w:hAnsi="Tahoma" w:cs="Tahoma"/>
      <w:sz w:val="16"/>
      <w:szCs w:val="16"/>
    </w:rPr>
  </w:style>
  <w:style w:type="paragraph" w:styleId="FootnoteText">
    <w:name w:val="footnote text"/>
    <w:basedOn w:val="Normal"/>
    <w:link w:val="FootnoteTextChar"/>
    <w:uiPriority w:val="99"/>
    <w:semiHidden/>
    <w:unhideWhenUsed/>
    <w:rsid w:val="00B8243C"/>
    <w:rPr>
      <w:sz w:val="20"/>
      <w:szCs w:val="20"/>
    </w:rPr>
  </w:style>
  <w:style w:type="character" w:customStyle="1" w:styleId="FootnoteTextChar">
    <w:name w:val="Footnote Text Char"/>
    <w:basedOn w:val="DefaultParagraphFont"/>
    <w:link w:val="FootnoteText"/>
    <w:uiPriority w:val="99"/>
    <w:semiHidden/>
    <w:rsid w:val="00B8243C"/>
    <w:rPr>
      <w:sz w:val="20"/>
      <w:szCs w:val="20"/>
    </w:rPr>
  </w:style>
  <w:style w:type="character" w:styleId="FootnoteReference">
    <w:name w:val="footnote reference"/>
    <w:basedOn w:val="DefaultParagraphFont"/>
    <w:uiPriority w:val="99"/>
    <w:semiHidden/>
    <w:unhideWhenUsed/>
    <w:rsid w:val="00B8243C"/>
    <w:rPr>
      <w:vertAlign w:val="superscript"/>
    </w:rPr>
  </w:style>
  <w:style w:type="paragraph" w:styleId="NormalWeb">
    <w:name w:val="Normal (Web)"/>
    <w:basedOn w:val="Normal"/>
    <w:uiPriority w:val="99"/>
    <w:semiHidden/>
    <w:unhideWhenUsed/>
    <w:rsid w:val="00B8243C"/>
    <w:pPr>
      <w:spacing w:before="100" w:beforeAutospacing="1" w:after="100" w:afterAutospacing="1"/>
    </w:pPr>
    <w:rPr>
      <w:rFonts w:ascii="Times New Roman" w:eastAsiaTheme="minorEastAsia" w:hAnsi="Times New Roman" w:cs="Times New Roman"/>
      <w:szCs w:val="24"/>
      <w:lang w:eastAsia="en-GB"/>
    </w:rPr>
  </w:style>
  <w:style w:type="character" w:styleId="FollowedHyperlink">
    <w:name w:val="FollowedHyperlink"/>
    <w:basedOn w:val="DefaultParagraphFont"/>
    <w:uiPriority w:val="99"/>
    <w:semiHidden/>
    <w:unhideWhenUsed/>
    <w:rsid w:val="00B8243C"/>
    <w:rPr>
      <w:color w:val="800080"/>
      <w:u w:val="single"/>
    </w:rPr>
  </w:style>
  <w:style w:type="paragraph" w:customStyle="1" w:styleId="xl79">
    <w:name w:val="xl79"/>
    <w:basedOn w:val="Normal"/>
    <w:rsid w:val="00B8243C"/>
    <w:pPr>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80">
    <w:name w:val="xl80"/>
    <w:basedOn w:val="Normal"/>
    <w:rsid w:val="00B8243C"/>
    <w:pPr>
      <w:spacing w:before="100" w:beforeAutospacing="1" w:after="100" w:afterAutospacing="1"/>
      <w:jc w:val="right"/>
      <w:textAlignment w:val="top"/>
    </w:pPr>
    <w:rPr>
      <w:rFonts w:ascii="Times New Roman" w:eastAsia="Times New Roman" w:hAnsi="Times New Roman" w:cs="Times New Roman"/>
      <w:b/>
      <w:bCs/>
      <w:i/>
      <w:iCs/>
      <w:szCs w:val="24"/>
      <w:lang w:eastAsia="en-GB"/>
    </w:rPr>
  </w:style>
  <w:style w:type="paragraph" w:customStyle="1" w:styleId="xl81">
    <w:name w:val="xl81"/>
    <w:basedOn w:val="Normal"/>
    <w:rsid w:val="00B8243C"/>
    <w:pPr>
      <w:spacing w:before="100" w:beforeAutospacing="1" w:after="100" w:afterAutospacing="1"/>
      <w:textAlignment w:val="top"/>
    </w:pPr>
    <w:rPr>
      <w:rFonts w:ascii="Times New Roman" w:eastAsia="Times New Roman" w:hAnsi="Times New Roman" w:cs="Times New Roman"/>
      <w:i/>
      <w:iCs/>
      <w:szCs w:val="24"/>
      <w:lang w:eastAsia="en-GB"/>
    </w:rPr>
  </w:style>
  <w:style w:type="paragraph" w:customStyle="1" w:styleId="xl82">
    <w:name w:val="xl82"/>
    <w:basedOn w:val="Normal"/>
    <w:rsid w:val="00B8243C"/>
    <w:pPr>
      <w:spacing w:before="100" w:beforeAutospacing="1" w:after="100" w:afterAutospacing="1"/>
      <w:textAlignment w:val="top"/>
    </w:pPr>
    <w:rPr>
      <w:rFonts w:ascii="Times New Roman" w:eastAsia="Times New Roman" w:hAnsi="Times New Roman" w:cs="Times New Roman"/>
      <w:i/>
      <w:iCs/>
      <w:szCs w:val="24"/>
      <w:lang w:eastAsia="en-GB"/>
    </w:rPr>
  </w:style>
  <w:style w:type="paragraph" w:customStyle="1" w:styleId="xl83">
    <w:name w:val="xl83"/>
    <w:basedOn w:val="Normal"/>
    <w:rsid w:val="00B8243C"/>
    <w:pPr>
      <w:pBdr>
        <w:top w:val="dotted"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i/>
      <w:iCs/>
      <w:szCs w:val="24"/>
      <w:lang w:eastAsia="en-GB"/>
    </w:rPr>
  </w:style>
  <w:style w:type="paragraph" w:customStyle="1" w:styleId="xl84">
    <w:name w:val="xl84"/>
    <w:basedOn w:val="Normal"/>
    <w:rsid w:val="00B8243C"/>
    <w:pPr>
      <w:pBdr>
        <w:top w:val="dotted"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i/>
      <w:iCs/>
      <w:szCs w:val="24"/>
      <w:lang w:eastAsia="en-GB"/>
    </w:rPr>
  </w:style>
  <w:style w:type="paragraph" w:customStyle="1" w:styleId="xl85">
    <w:name w:val="xl85"/>
    <w:basedOn w:val="Normal"/>
    <w:rsid w:val="00B8243C"/>
    <w:pPr>
      <w:pBdr>
        <w:top w:val="dotted"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i/>
      <w:iCs/>
      <w:szCs w:val="24"/>
      <w:lang w:eastAsia="en-GB"/>
    </w:rPr>
  </w:style>
  <w:style w:type="paragraph" w:customStyle="1" w:styleId="xl86">
    <w:name w:val="xl86"/>
    <w:basedOn w:val="Normal"/>
    <w:rsid w:val="00B8243C"/>
    <w:pPr>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87">
    <w:name w:val="xl87"/>
    <w:basedOn w:val="Normal"/>
    <w:rsid w:val="00B8243C"/>
    <w:pPr>
      <w:spacing w:before="100" w:beforeAutospacing="1" w:after="100" w:afterAutospacing="1"/>
    </w:pPr>
    <w:rPr>
      <w:rFonts w:ascii="Times New Roman" w:eastAsia="Times New Roman" w:hAnsi="Times New Roman" w:cs="Times New Roman"/>
      <w:b/>
      <w:bCs/>
      <w:szCs w:val="24"/>
      <w:lang w:eastAsia="en-GB"/>
    </w:rPr>
  </w:style>
  <w:style w:type="paragraph" w:customStyle="1" w:styleId="xl88">
    <w:name w:val="xl88"/>
    <w:basedOn w:val="Normal"/>
    <w:rsid w:val="00B8243C"/>
    <w:pPr>
      <w:pBdr>
        <w:bottom w:val="single" w:sz="4" w:space="0" w:color="auto"/>
      </w:pBdr>
      <w:spacing w:before="100" w:beforeAutospacing="1" w:after="100" w:afterAutospacing="1"/>
      <w:jc w:val="center"/>
      <w:textAlignment w:val="top"/>
    </w:pPr>
    <w:rPr>
      <w:rFonts w:ascii="Times New Roman" w:eastAsia="Times New Roman" w:hAnsi="Times New Roman" w:cs="Times New Roman"/>
      <w:b/>
      <w:bCs/>
      <w:szCs w:val="24"/>
      <w:lang w:eastAsia="en-GB"/>
    </w:rPr>
  </w:style>
  <w:style w:type="paragraph" w:customStyle="1" w:styleId="xl89">
    <w:name w:val="xl89"/>
    <w:basedOn w:val="Normal"/>
    <w:rsid w:val="00B8243C"/>
    <w:pPr>
      <w:shd w:val="clear" w:color="000000" w:fill="D9D9D9"/>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90">
    <w:name w:val="xl90"/>
    <w:basedOn w:val="Normal"/>
    <w:rsid w:val="00B8243C"/>
    <w:pPr>
      <w:shd w:val="clear" w:color="000000" w:fill="D9D9D9"/>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91">
    <w:name w:val="xl91"/>
    <w:basedOn w:val="Normal"/>
    <w:rsid w:val="00B8243C"/>
    <w:pPr>
      <w:shd w:val="clear" w:color="000000" w:fill="FFFFFF"/>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92">
    <w:name w:val="xl92"/>
    <w:basedOn w:val="Normal"/>
    <w:rsid w:val="00B8243C"/>
    <w:pPr>
      <w:shd w:val="clear" w:color="000000" w:fill="FFFFFF"/>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93">
    <w:name w:val="xl93"/>
    <w:basedOn w:val="Normal"/>
    <w:rsid w:val="00B8243C"/>
    <w:pPr>
      <w:shd w:val="clear" w:color="000000" w:fill="33CC33"/>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94">
    <w:name w:val="xl94"/>
    <w:basedOn w:val="Normal"/>
    <w:rsid w:val="00B8243C"/>
    <w:pPr>
      <w:shd w:val="clear" w:color="000000" w:fill="33CC33"/>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95">
    <w:name w:val="xl95"/>
    <w:basedOn w:val="Normal"/>
    <w:rsid w:val="00B8243C"/>
    <w:pPr>
      <w:pBdr>
        <w:top w:val="dotted" w:sz="4" w:space="0" w:color="auto"/>
        <w:bottom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szCs w:val="24"/>
      <w:lang w:eastAsia="en-GB"/>
    </w:rPr>
  </w:style>
  <w:style w:type="paragraph" w:customStyle="1" w:styleId="xl96">
    <w:name w:val="xl96"/>
    <w:basedOn w:val="Normal"/>
    <w:rsid w:val="00B8243C"/>
    <w:pPr>
      <w:pBdr>
        <w:top w:val="dotted" w:sz="4" w:space="0" w:color="auto"/>
        <w:bottom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szCs w:val="24"/>
      <w:lang w:eastAsia="en-GB"/>
    </w:rPr>
  </w:style>
  <w:style w:type="paragraph" w:customStyle="1" w:styleId="xl97">
    <w:name w:val="xl97"/>
    <w:basedOn w:val="Normal"/>
    <w:rsid w:val="00B8243C"/>
    <w:pPr>
      <w:pBdr>
        <w:top w:val="dotted"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Cs w:val="24"/>
      <w:lang w:eastAsia="en-GB"/>
    </w:rPr>
  </w:style>
  <w:style w:type="paragraph" w:customStyle="1" w:styleId="xl98">
    <w:name w:val="xl98"/>
    <w:basedOn w:val="Normal"/>
    <w:rsid w:val="00B8243C"/>
    <w:pPr>
      <w:pBdr>
        <w:top w:val="dotted"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Cs w:val="24"/>
      <w:lang w:eastAsia="en-GB"/>
    </w:rPr>
  </w:style>
  <w:style w:type="paragraph" w:customStyle="1" w:styleId="xl99">
    <w:name w:val="xl99"/>
    <w:basedOn w:val="Normal"/>
    <w:rsid w:val="00B8243C"/>
    <w:pPr>
      <w:shd w:val="clear" w:color="000000" w:fill="FFFF66"/>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100">
    <w:name w:val="xl100"/>
    <w:basedOn w:val="Normal"/>
    <w:rsid w:val="00B8243C"/>
    <w:pPr>
      <w:shd w:val="clear" w:color="000000" w:fill="FFFF66"/>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101">
    <w:name w:val="xl101"/>
    <w:basedOn w:val="Normal"/>
    <w:rsid w:val="00B8243C"/>
    <w:pPr>
      <w:shd w:val="clear" w:color="000000" w:fill="99FF66"/>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102">
    <w:name w:val="xl102"/>
    <w:basedOn w:val="Normal"/>
    <w:rsid w:val="00B8243C"/>
    <w:pPr>
      <w:shd w:val="clear" w:color="000000" w:fill="99FF66"/>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103">
    <w:name w:val="xl103"/>
    <w:basedOn w:val="Normal"/>
    <w:rsid w:val="00B8243C"/>
    <w:pPr>
      <w:shd w:val="clear" w:color="000000" w:fill="FF9933"/>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104">
    <w:name w:val="xl104"/>
    <w:basedOn w:val="Normal"/>
    <w:rsid w:val="00B8243C"/>
    <w:pPr>
      <w:shd w:val="clear" w:color="000000" w:fill="FF9933"/>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105">
    <w:name w:val="xl105"/>
    <w:basedOn w:val="Normal"/>
    <w:rsid w:val="00B8243C"/>
    <w:pPr>
      <w:shd w:val="clear" w:color="000000" w:fill="008000"/>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106">
    <w:name w:val="xl106"/>
    <w:basedOn w:val="Normal"/>
    <w:rsid w:val="00B8243C"/>
    <w:pPr>
      <w:shd w:val="clear" w:color="000000" w:fill="008000"/>
      <w:spacing w:before="100" w:beforeAutospacing="1" w:after="100" w:afterAutospacing="1"/>
      <w:textAlignment w:val="top"/>
    </w:pPr>
    <w:rPr>
      <w:rFonts w:ascii="Times New Roman" w:eastAsia="Times New Roman" w:hAnsi="Times New Roman" w:cs="Times New Roman"/>
      <w:szCs w:val="24"/>
      <w:lang w:eastAsia="en-GB"/>
    </w:rPr>
  </w:style>
  <w:style w:type="paragraph" w:customStyle="1" w:styleId="xl107">
    <w:name w:val="xl107"/>
    <w:basedOn w:val="Normal"/>
    <w:rsid w:val="00B8243C"/>
    <w:pPr>
      <w:spacing w:before="100" w:beforeAutospacing="1" w:after="100" w:afterAutospacing="1"/>
      <w:jc w:val="center"/>
      <w:textAlignment w:val="top"/>
    </w:pPr>
    <w:rPr>
      <w:rFonts w:ascii="Times New Roman" w:eastAsia="Times New Roman" w:hAnsi="Times New Roman" w:cs="Times New Roman"/>
      <w:b/>
      <w:bCs/>
      <w:szCs w:val="24"/>
      <w:lang w:eastAsia="en-GB"/>
    </w:rPr>
  </w:style>
  <w:style w:type="paragraph" w:customStyle="1" w:styleId="xl108">
    <w:name w:val="xl108"/>
    <w:basedOn w:val="Normal"/>
    <w:rsid w:val="00B8243C"/>
    <w:pPr>
      <w:pBdr>
        <w:top w:val="single" w:sz="4" w:space="0" w:color="auto"/>
      </w:pBdr>
      <w:spacing w:before="100" w:beforeAutospacing="1" w:after="100" w:afterAutospacing="1"/>
      <w:textAlignment w:val="center"/>
    </w:pPr>
    <w:rPr>
      <w:rFonts w:ascii="Times New Roman" w:eastAsia="Times New Roman" w:hAnsi="Times New Roman" w:cs="Times New Roman"/>
      <w:b/>
      <w:bCs/>
      <w:szCs w:val="24"/>
      <w:lang w:eastAsia="en-GB"/>
    </w:rPr>
  </w:style>
  <w:style w:type="paragraph" w:customStyle="1" w:styleId="xl109">
    <w:name w:val="xl109"/>
    <w:basedOn w:val="Normal"/>
    <w:rsid w:val="00B8243C"/>
    <w:pPr>
      <w:spacing w:before="100" w:beforeAutospacing="1" w:after="100" w:afterAutospacing="1"/>
      <w:textAlignment w:val="center"/>
    </w:pPr>
    <w:rPr>
      <w:rFonts w:ascii="Times New Roman" w:eastAsia="Times New Roman" w:hAnsi="Times New Roman" w:cs="Times New Roman"/>
      <w:b/>
      <w:bCs/>
      <w:szCs w:val="24"/>
      <w:lang w:eastAsia="en-GB"/>
    </w:rPr>
  </w:style>
  <w:style w:type="paragraph" w:customStyle="1" w:styleId="xl110">
    <w:name w:val="xl110"/>
    <w:basedOn w:val="Normal"/>
    <w:rsid w:val="00B8243C"/>
    <w:pPr>
      <w:pBdr>
        <w:bottom w:val="single" w:sz="4" w:space="0" w:color="auto"/>
      </w:pBdr>
      <w:spacing w:before="100" w:beforeAutospacing="1" w:after="100" w:afterAutospacing="1"/>
      <w:textAlignment w:val="center"/>
    </w:pPr>
    <w:rPr>
      <w:rFonts w:ascii="Times New Roman" w:eastAsia="Times New Roman" w:hAnsi="Times New Roman" w:cs="Times New Roman"/>
      <w:b/>
      <w:bCs/>
      <w:szCs w:val="24"/>
      <w:lang w:eastAsia="en-GB"/>
    </w:rPr>
  </w:style>
  <w:style w:type="paragraph" w:customStyle="1" w:styleId="xl111">
    <w:name w:val="xl111"/>
    <w:basedOn w:val="Normal"/>
    <w:rsid w:val="00B8243C"/>
    <w:pPr>
      <w:pBdr>
        <w:bottom w:val="single" w:sz="4" w:space="0" w:color="auto"/>
      </w:pBdr>
      <w:spacing w:before="100" w:beforeAutospacing="1" w:after="100" w:afterAutospacing="1"/>
      <w:textAlignment w:val="top"/>
    </w:pPr>
    <w:rPr>
      <w:rFonts w:ascii="Times New Roman" w:eastAsia="Times New Roman" w:hAnsi="Times New Roman" w:cs="Times New Roman"/>
      <w:b/>
      <w:bCs/>
      <w:szCs w:val="24"/>
      <w:lang w:eastAsia="en-GB"/>
    </w:rPr>
  </w:style>
  <w:style w:type="paragraph" w:customStyle="1" w:styleId="xl112">
    <w:name w:val="xl112"/>
    <w:basedOn w:val="Normal"/>
    <w:rsid w:val="00B8243C"/>
    <w:pPr>
      <w:pBdr>
        <w:top w:val="dotted"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szCs w:val="24"/>
      <w:lang w:eastAsia="en-GB"/>
    </w:rPr>
  </w:style>
  <w:style w:type="paragraph" w:customStyle="1" w:styleId="xl113">
    <w:name w:val="xl113"/>
    <w:basedOn w:val="Normal"/>
    <w:rsid w:val="00B8243C"/>
    <w:pPr>
      <w:spacing w:before="100" w:beforeAutospacing="1" w:after="100" w:afterAutospacing="1"/>
      <w:textAlignment w:val="top"/>
    </w:pPr>
    <w:rPr>
      <w:rFonts w:ascii="Times New Roman" w:eastAsia="Times New Roman" w:hAnsi="Times New Roman" w:cs="Times New Roman"/>
      <w:b/>
      <w:bCs/>
      <w:szCs w:val="24"/>
      <w:lang w:eastAsia="en-GB"/>
    </w:rPr>
  </w:style>
  <w:style w:type="paragraph" w:styleId="TOC3">
    <w:name w:val="toc 3"/>
    <w:basedOn w:val="Normal"/>
    <w:next w:val="Normal"/>
    <w:autoRedefine/>
    <w:uiPriority w:val="39"/>
    <w:unhideWhenUsed/>
    <w:rsid w:val="00B8243C"/>
    <w:pPr>
      <w:spacing w:after="100"/>
      <w:ind w:left="440"/>
    </w:pPr>
  </w:style>
  <w:style w:type="character" w:styleId="CommentReference">
    <w:name w:val="annotation reference"/>
    <w:basedOn w:val="DefaultParagraphFont"/>
    <w:uiPriority w:val="99"/>
    <w:semiHidden/>
    <w:unhideWhenUsed/>
    <w:rsid w:val="00B8243C"/>
    <w:rPr>
      <w:sz w:val="16"/>
      <w:szCs w:val="16"/>
    </w:rPr>
  </w:style>
  <w:style w:type="paragraph" w:styleId="CommentText">
    <w:name w:val="annotation text"/>
    <w:basedOn w:val="Normal"/>
    <w:link w:val="CommentTextChar"/>
    <w:uiPriority w:val="99"/>
    <w:semiHidden/>
    <w:unhideWhenUsed/>
    <w:rsid w:val="00B8243C"/>
    <w:rPr>
      <w:sz w:val="20"/>
      <w:szCs w:val="20"/>
    </w:rPr>
  </w:style>
  <w:style w:type="character" w:customStyle="1" w:styleId="CommentTextChar">
    <w:name w:val="Comment Text Char"/>
    <w:basedOn w:val="DefaultParagraphFont"/>
    <w:link w:val="CommentText"/>
    <w:uiPriority w:val="99"/>
    <w:semiHidden/>
    <w:rsid w:val="00B8243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8243C"/>
    <w:rPr>
      <w:b/>
      <w:bCs/>
    </w:rPr>
  </w:style>
  <w:style w:type="character" w:customStyle="1" w:styleId="CommentSubjectChar">
    <w:name w:val="Comment Subject Char"/>
    <w:basedOn w:val="CommentTextChar"/>
    <w:link w:val="CommentSubject"/>
    <w:uiPriority w:val="99"/>
    <w:semiHidden/>
    <w:rsid w:val="00B8243C"/>
    <w:rPr>
      <w:rFonts w:ascii="Arial" w:hAnsi="Arial"/>
      <w:b/>
      <w:bCs/>
      <w:sz w:val="20"/>
      <w:szCs w:val="20"/>
    </w:rPr>
  </w:style>
  <w:style w:type="paragraph" w:styleId="Revision">
    <w:name w:val="Revision"/>
    <w:hidden/>
    <w:uiPriority w:val="99"/>
    <w:semiHidden/>
    <w:rsid w:val="00B8243C"/>
    <w:pPr>
      <w:spacing w:after="0" w:line="240" w:lineRule="auto"/>
    </w:pPr>
    <w:rPr>
      <w:rFonts w:ascii="Arial" w:hAnsi="Arial"/>
    </w:rPr>
  </w:style>
  <w:style w:type="table" w:styleId="TableGrid">
    <w:name w:val="Table Grid"/>
    <w:basedOn w:val="TableNormal"/>
    <w:uiPriority w:val="59"/>
    <w:rsid w:val="00B82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5">
    <w:name w:val="xl335"/>
    <w:basedOn w:val="Normal"/>
    <w:rsid w:val="00B8243C"/>
    <w:pPr>
      <w:pBdr>
        <w:top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en-GB"/>
    </w:rPr>
  </w:style>
  <w:style w:type="paragraph" w:customStyle="1" w:styleId="xl336">
    <w:name w:val="xl336"/>
    <w:basedOn w:val="Normal"/>
    <w:rsid w:val="00B8243C"/>
    <w:pPr>
      <w:spacing w:before="100" w:beforeAutospacing="1" w:after="100" w:afterAutospacing="1"/>
    </w:pPr>
    <w:rPr>
      <w:rFonts w:ascii="Times New Roman" w:eastAsia="Times New Roman" w:hAnsi="Times New Roman" w:cs="Times New Roman"/>
      <w:sz w:val="18"/>
      <w:szCs w:val="18"/>
      <w:lang w:eastAsia="en-GB"/>
    </w:rPr>
  </w:style>
  <w:style w:type="paragraph" w:customStyle="1" w:styleId="xl337">
    <w:name w:val="xl337"/>
    <w:basedOn w:val="Normal"/>
    <w:rsid w:val="00B8243C"/>
    <w:pPr>
      <w:pBdr>
        <w:top w:val="dotted"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en-GB"/>
    </w:rPr>
  </w:style>
  <w:style w:type="paragraph" w:customStyle="1" w:styleId="xl338">
    <w:name w:val="xl338"/>
    <w:basedOn w:val="Normal"/>
    <w:rsid w:val="00B8243C"/>
    <w:pP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39">
    <w:name w:val="xl339"/>
    <w:basedOn w:val="Normal"/>
    <w:rsid w:val="00B8243C"/>
    <w:pP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40">
    <w:name w:val="xl340"/>
    <w:basedOn w:val="Normal"/>
    <w:rsid w:val="00B8243C"/>
    <w:pPr>
      <w:pBdr>
        <w:top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41">
    <w:name w:val="xl341"/>
    <w:basedOn w:val="Normal"/>
    <w:rsid w:val="00B8243C"/>
    <w:pPr>
      <w:pBdr>
        <w:top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42">
    <w:name w:val="xl342"/>
    <w:basedOn w:val="Normal"/>
    <w:rsid w:val="00B8243C"/>
    <w:pP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43">
    <w:name w:val="xl343"/>
    <w:basedOn w:val="Normal"/>
    <w:rsid w:val="00B8243C"/>
    <w:pP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44">
    <w:name w:val="xl344"/>
    <w:basedOn w:val="Normal"/>
    <w:rsid w:val="00B8243C"/>
    <w:pP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45">
    <w:name w:val="xl345"/>
    <w:basedOn w:val="Normal"/>
    <w:rsid w:val="00B8243C"/>
    <w:pPr>
      <w:pBdr>
        <w:bottom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46">
    <w:name w:val="xl346"/>
    <w:basedOn w:val="Normal"/>
    <w:rsid w:val="00B8243C"/>
    <w:pPr>
      <w:pBdr>
        <w:bottom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47">
    <w:name w:val="xl347"/>
    <w:basedOn w:val="Normal"/>
    <w:rsid w:val="00B8243C"/>
    <w:pPr>
      <w:pBdr>
        <w:top w:val="single" w:sz="8" w:space="0" w:color="auto"/>
        <w:bottom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sz w:val="18"/>
      <w:szCs w:val="18"/>
      <w:lang w:eastAsia="en-GB"/>
    </w:rPr>
  </w:style>
  <w:style w:type="paragraph" w:customStyle="1" w:styleId="xl348">
    <w:name w:val="xl348"/>
    <w:basedOn w:val="Normal"/>
    <w:rsid w:val="00B8243C"/>
    <w:pPr>
      <w:pBdr>
        <w:top w:val="single" w:sz="8" w:space="0" w:color="auto"/>
        <w:bottom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sz w:val="18"/>
      <w:szCs w:val="18"/>
      <w:lang w:eastAsia="en-GB"/>
    </w:rPr>
  </w:style>
  <w:style w:type="paragraph" w:customStyle="1" w:styleId="xl349">
    <w:name w:val="xl349"/>
    <w:basedOn w:val="Normal"/>
    <w:rsid w:val="00B8243C"/>
    <w:pPr>
      <w:spacing w:before="100" w:beforeAutospacing="1" w:after="100" w:afterAutospacing="1"/>
      <w:jc w:val="right"/>
      <w:textAlignment w:val="center"/>
    </w:pPr>
    <w:rPr>
      <w:rFonts w:ascii="Times New Roman" w:eastAsia="Times New Roman" w:hAnsi="Times New Roman" w:cs="Times New Roman"/>
      <w:sz w:val="18"/>
      <w:szCs w:val="18"/>
      <w:lang w:eastAsia="en-GB"/>
    </w:rPr>
  </w:style>
  <w:style w:type="paragraph" w:customStyle="1" w:styleId="xl350">
    <w:name w:val="xl350"/>
    <w:basedOn w:val="Normal"/>
    <w:rsid w:val="00B8243C"/>
    <w:pPr>
      <w:spacing w:before="100" w:beforeAutospacing="1" w:after="100" w:afterAutospacing="1"/>
      <w:textAlignment w:val="center"/>
    </w:pPr>
    <w:rPr>
      <w:rFonts w:ascii="Times New Roman" w:eastAsia="Times New Roman" w:hAnsi="Times New Roman" w:cs="Times New Roman"/>
      <w:b/>
      <w:bCs/>
      <w:i/>
      <w:iCs/>
      <w:sz w:val="18"/>
      <w:szCs w:val="18"/>
      <w:lang w:eastAsia="en-GB"/>
    </w:rPr>
  </w:style>
  <w:style w:type="paragraph" w:customStyle="1" w:styleId="xl351">
    <w:name w:val="xl351"/>
    <w:basedOn w:val="Normal"/>
    <w:rsid w:val="00B8243C"/>
    <w:pPr>
      <w:spacing w:before="100" w:beforeAutospacing="1" w:after="100" w:afterAutospacing="1"/>
      <w:textAlignment w:val="center"/>
    </w:pPr>
    <w:rPr>
      <w:rFonts w:ascii="Times New Roman" w:eastAsia="Times New Roman" w:hAnsi="Times New Roman" w:cs="Times New Roman"/>
      <w:color w:val="000000"/>
      <w:sz w:val="18"/>
      <w:szCs w:val="18"/>
      <w:lang w:eastAsia="en-GB"/>
    </w:rPr>
  </w:style>
  <w:style w:type="paragraph" w:customStyle="1" w:styleId="xl352">
    <w:name w:val="xl352"/>
    <w:basedOn w:val="Normal"/>
    <w:rsid w:val="00B8243C"/>
    <w:pPr>
      <w:pBdr>
        <w:top w:val="dotted" w:sz="4" w:space="0" w:color="auto"/>
      </w:pBd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53">
    <w:name w:val="xl353"/>
    <w:basedOn w:val="Normal"/>
    <w:rsid w:val="00B8243C"/>
    <w:pPr>
      <w:shd w:val="clear" w:color="000000" w:fill="FF9933"/>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54">
    <w:name w:val="xl354"/>
    <w:basedOn w:val="Normal"/>
    <w:rsid w:val="00B8243C"/>
    <w:pPr>
      <w:shd w:val="clear" w:color="000000" w:fill="FF9933"/>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55">
    <w:name w:val="xl355"/>
    <w:basedOn w:val="Normal"/>
    <w:rsid w:val="00B8243C"/>
    <w:pPr>
      <w:shd w:val="clear" w:color="000000" w:fill="FF3300"/>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56">
    <w:name w:val="xl356"/>
    <w:basedOn w:val="Normal"/>
    <w:rsid w:val="00B8243C"/>
    <w:pPr>
      <w:shd w:val="clear" w:color="000000" w:fill="FF3300"/>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57">
    <w:name w:val="xl357"/>
    <w:basedOn w:val="Normal"/>
    <w:rsid w:val="00B8243C"/>
    <w:pPr>
      <w:spacing w:before="100" w:beforeAutospacing="1" w:after="100" w:afterAutospacing="1"/>
      <w:jc w:val="center"/>
    </w:pPr>
    <w:rPr>
      <w:rFonts w:ascii="Times New Roman" w:eastAsia="Times New Roman" w:hAnsi="Times New Roman" w:cs="Times New Roman"/>
      <w:b/>
      <w:bCs/>
      <w:sz w:val="18"/>
      <w:szCs w:val="18"/>
      <w:lang w:eastAsia="en-GB"/>
    </w:rPr>
  </w:style>
  <w:style w:type="paragraph" w:customStyle="1" w:styleId="xl358">
    <w:name w:val="xl358"/>
    <w:basedOn w:val="Normal"/>
    <w:rsid w:val="00B8243C"/>
    <w:pPr>
      <w:pBdr>
        <w:bottom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en-GB"/>
    </w:rPr>
  </w:style>
  <w:style w:type="paragraph" w:customStyle="1" w:styleId="xl359">
    <w:name w:val="xl359"/>
    <w:basedOn w:val="Normal"/>
    <w:rsid w:val="00B8243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n-GB"/>
    </w:rPr>
  </w:style>
  <w:style w:type="paragraph" w:customStyle="1" w:styleId="xl360">
    <w:name w:val="xl360"/>
    <w:basedOn w:val="Normal"/>
    <w:rsid w:val="00B8243C"/>
    <w:pPr>
      <w:pBdr>
        <w:top w:val="dotted"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n-GB"/>
    </w:rPr>
  </w:style>
  <w:style w:type="paragraph" w:customStyle="1" w:styleId="xl361">
    <w:name w:val="xl361"/>
    <w:basedOn w:val="Normal"/>
    <w:rsid w:val="00B8243C"/>
    <w:pP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n-GB"/>
    </w:rPr>
  </w:style>
  <w:style w:type="paragraph" w:customStyle="1" w:styleId="xl362">
    <w:name w:val="xl362"/>
    <w:basedOn w:val="Normal"/>
    <w:rsid w:val="00B8243C"/>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n-GB"/>
    </w:rPr>
  </w:style>
  <w:style w:type="paragraph" w:customStyle="1" w:styleId="xl363">
    <w:name w:val="xl363"/>
    <w:basedOn w:val="Normal"/>
    <w:rsid w:val="00B8243C"/>
    <w:pP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n-GB"/>
    </w:rPr>
  </w:style>
  <w:style w:type="paragraph" w:customStyle="1" w:styleId="xl364">
    <w:name w:val="xl364"/>
    <w:basedOn w:val="Normal"/>
    <w:rsid w:val="00B8243C"/>
    <w:pP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n-GB"/>
    </w:rPr>
  </w:style>
  <w:style w:type="paragraph" w:customStyle="1" w:styleId="xl365">
    <w:name w:val="xl365"/>
    <w:basedOn w:val="Normal"/>
    <w:rsid w:val="00B8243C"/>
    <w:pPr>
      <w:pBdr>
        <w:top w:val="single" w:sz="8" w:space="0" w:color="auto"/>
        <w:bottom w:val="single" w:sz="8"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color w:val="000000"/>
      <w:sz w:val="18"/>
      <w:szCs w:val="18"/>
      <w:lang w:eastAsia="en-GB"/>
    </w:rPr>
  </w:style>
  <w:style w:type="paragraph" w:customStyle="1" w:styleId="xl366">
    <w:name w:val="xl366"/>
    <w:basedOn w:val="Normal"/>
    <w:rsid w:val="00B8243C"/>
    <w:pPr>
      <w:spacing w:before="100" w:beforeAutospacing="1" w:after="100" w:afterAutospacing="1"/>
      <w:textAlignment w:val="top"/>
    </w:pPr>
    <w:rPr>
      <w:rFonts w:ascii="Times New Roman" w:eastAsia="Times New Roman" w:hAnsi="Times New Roman" w:cs="Times New Roman"/>
      <w:b/>
      <w:bCs/>
      <w:color w:val="000000"/>
      <w:sz w:val="18"/>
      <w:szCs w:val="18"/>
      <w:lang w:eastAsia="en-GB"/>
    </w:rPr>
  </w:style>
  <w:style w:type="paragraph" w:customStyle="1" w:styleId="xl367">
    <w:name w:val="xl367"/>
    <w:basedOn w:val="Normal"/>
    <w:rsid w:val="00B8243C"/>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n-GB"/>
    </w:rPr>
  </w:style>
  <w:style w:type="paragraph" w:customStyle="1" w:styleId="xl368">
    <w:name w:val="xl368"/>
    <w:basedOn w:val="Normal"/>
    <w:rsid w:val="00B8243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n-GB"/>
    </w:rPr>
  </w:style>
  <w:style w:type="paragraph" w:customStyle="1" w:styleId="xl369">
    <w:name w:val="xl369"/>
    <w:basedOn w:val="Normal"/>
    <w:rsid w:val="00B8243C"/>
    <w:pPr>
      <w:spacing w:before="100" w:beforeAutospacing="1" w:after="100" w:afterAutospacing="1"/>
      <w:jc w:val="center"/>
      <w:textAlignment w:val="top"/>
    </w:pPr>
    <w:rPr>
      <w:rFonts w:ascii="Times New Roman" w:eastAsia="Times New Roman" w:hAnsi="Times New Roman" w:cs="Times New Roman"/>
      <w:b/>
      <w:bCs/>
      <w:sz w:val="18"/>
      <w:szCs w:val="18"/>
      <w:lang w:eastAsia="en-GB"/>
    </w:rPr>
  </w:style>
  <w:style w:type="paragraph" w:customStyle="1" w:styleId="xl370">
    <w:name w:val="xl370"/>
    <w:basedOn w:val="Normal"/>
    <w:rsid w:val="00B8243C"/>
    <w:pPr>
      <w:pBdr>
        <w:right w:val="single" w:sz="8" w:space="0" w:color="auto"/>
      </w:pBdr>
      <w:spacing w:before="100" w:beforeAutospacing="1" w:after="100" w:afterAutospacing="1"/>
      <w:jc w:val="center"/>
      <w:textAlignment w:val="top"/>
    </w:pPr>
    <w:rPr>
      <w:rFonts w:ascii="Times New Roman" w:eastAsia="Times New Roman" w:hAnsi="Times New Roman" w:cs="Times New Roman"/>
      <w:b/>
      <w:bCs/>
      <w:sz w:val="18"/>
      <w:szCs w:val="18"/>
      <w:lang w:eastAsia="en-GB"/>
    </w:rPr>
  </w:style>
  <w:style w:type="paragraph" w:customStyle="1" w:styleId="xl371">
    <w:name w:val="xl371"/>
    <w:basedOn w:val="Normal"/>
    <w:rsid w:val="00B8243C"/>
    <w:pPr>
      <w:pBdr>
        <w:left w:val="single" w:sz="8" w:space="0" w:color="auto"/>
      </w:pBdr>
      <w:spacing w:before="100" w:beforeAutospacing="1" w:after="100" w:afterAutospacing="1"/>
      <w:jc w:val="center"/>
      <w:textAlignment w:val="top"/>
    </w:pPr>
    <w:rPr>
      <w:rFonts w:ascii="Times New Roman" w:eastAsia="Times New Roman" w:hAnsi="Times New Roman" w:cs="Times New Roman"/>
      <w:b/>
      <w:bCs/>
      <w:sz w:val="18"/>
      <w:szCs w:val="18"/>
      <w:lang w:eastAsia="en-GB"/>
    </w:rPr>
  </w:style>
  <w:style w:type="paragraph" w:customStyle="1" w:styleId="xl372">
    <w:name w:val="xl372"/>
    <w:basedOn w:val="Normal"/>
    <w:rsid w:val="00B8243C"/>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18"/>
      <w:szCs w:val="18"/>
      <w:lang w:eastAsia="en-GB"/>
    </w:rPr>
  </w:style>
  <w:style w:type="paragraph" w:customStyle="1" w:styleId="xl373">
    <w:name w:val="xl373"/>
    <w:basedOn w:val="Normal"/>
    <w:rsid w:val="00B8243C"/>
    <w:pPr>
      <w:pBdr>
        <w:left w:val="single" w:sz="8" w:space="0" w:color="auto"/>
      </w:pBdr>
      <w:spacing w:before="100" w:beforeAutospacing="1" w:after="100" w:afterAutospacing="1"/>
      <w:jc w:val="center"/>
      <w:textAlignment w:val="top"/>
    </w:pPr>
    <w:rPr>
      <w:rFonts w:ascii="Times New Roman" w:eastAsia="Times New Roman" w:hAnsi="Times New Roman" w:cs="Times New Roman"/>
      <w:b/>
      <w:bCs/>
      <w:sz w:val="18"/>
      <w:szCs w:val="18"/>
      <w:lang w:eastAsia="en-GB"/>
    </w:rPr>
  </w:style>
  <w:style w:type="paragraph" w:customStyle="1" w:styleId="xl374">
    <w:name w:val="xl374"/>
    <w:basedOn w:val="Normal"/>
    <w:rsid w:val="00B8243C"/>
    <w:pPr>
      <w:pBdr>
        <w:right w:val="single" w:sz="8" w:space="0" w:color="auto"/>
      </w:pBdr>
      <w:spacing w:before="100" w:beforeAutospacing="1" w:after="100" w:afterAutospacing="1"/>
      <w:jc w:val="center"/>
      <w:textAlignment w:val="top"/>
    </w:pPr>
    <w:rPr>
      <w:rFonts w:ascii="Times New Roman" w:eastAsia="Times New Roman" w:hAnsi="Times New Roman" w:cs="Times New Roman"/>
      <w:b/>
      <w:bCs/>
      <w:sz w:val="18"/>
      <w:szCs w:val="18"/>
      <w:lang w:eastAsia="en-GB"/>
    </w:rPr>
  </w:style>
  <w:style w:type="paragraph" w:customStyle="1" w:styleId="xl375">
    <w:name w:val="xl375"/>
    <w:basedOn w:val="Normal"/>
    <w:rsid w:val="00B8243C"/>
    <w:pPr>
      <w:spacing w:before="100" w:beforeAutospacing="1" w:after="100" w:afterAutospacing="1"/>
      <w:jc w:val="center"/>
      <w:textAlignment w:val="top"/>
    </w:pPr>
    <w:rPr>
      <w:rFonts w:ascii="Times New Roman" w:eastAsia="Times New Roman" w:hAnsi="Times New Roman" w:cs="Times New Roman"/>
      <w:b/>
      <w:bCs/>
      <w:sz w:val="18"/>
      <w:szCs w:val="18"/>
      <w:lang w:eastAsia="en-GB"/>
    </w:rPr>
  </w:style>
  <w:style w:type="paragraph" w:customStyle="1" w:styleId="xl376">
    <w:name w:val="xl376"/>
    <w:basedOn w:val="Normal"/>
    <w:rsid w:val="00B8243C"/>
    <w:pPr>
      <w:spacing w:before="100" w:beforeAutospacing="1" w:after="100" w:afterAutospacing="1"/>
      <w:jc w:val="center"/>
      <w:textAlignment w:val="top"/>
    </w:pPr>
    <w:rPr>
      <w:rFonts w:ascii="Times New Roman" w:eastAsia="Times New Roman" w:hAnsi="Times New Roman" w:cs="Times New Roman"/>
      <w:sz w:val="18"/>
      <w:szCs w:val="18"/>
      <w:lang w:eastAsia="en-GB"/>
    </w:rPr>
  </w:style>
  <w:style w:type="paragraph" w:customStyle="1" w:styleId="xl377">
    <w:name w:val="xl377"/>
    <w:basedOn w:val="Normal"/>
    <w:rsid w:val="00B8243C"/>
    <w:pPr>
      <w:spacing w:before="100" w:beforeAutospacing="1" w:after="100" w:afterAutospacing="1"/>
      <w:jc w:val="center"/>
      <w:textAlignment w:val="top"/>
    </w:pPr>
    <w:rPr>
      <w:rFonts w:ascii="Times New Roman" w:eastAsia="Times New Roman" w:hAnsi="Times New Roman" w:cs="Times New Roman"/>
      <w:sz w:val="18"/>
      <w:szCs w:val="18"/>
      <w:lang w:eastAsia="en-GB"/>
    </w:rPr>
  </w:style>
  <w:style w:type="paragraph" w:customStyle="1" w:styleId="xl378">
    <w:name w:val="xl378"/>
    <w:basedOn w:val="Normal"/>
    <w:rsid w:val="00B8243C"/>
    <w:pPr>
      <w:spacing w:before="100" w:beforeAutospacing="1" w:after="100" w:afterAutospacing="1"/>
      <w:jc w:val="right"/>
      <w:textAlignment w:val="center"/>
    </w:pPr>
    <w:rPr>
      <w:rFonts w:ascii="Times New Roman" w:eastAsia="Times New Roman" w:hAnsi="Times New Roman" w:cs="Times New Roman"/>
      <w:sz w:val="18"/>
      <w:szCs w:val="18"/>
      <w:lang w:eastAsia="en-GB"/>
    </w:rPr>
  </w:style>
  <w:style w:type="paragraph" w:customStyle="1" w:styleId="xl379">
    <w:name w:val="xl379"/>
    <w:basedOn w:val="Normal"/>
    <w:rsid w:val="00B8243C"/>
    <w:pPr>
      <w:spacing w:before="100" w:beforeAutospacing="1" w:after="100" w:afterAutospacing="1"/>
      <w:textAlignment w:val="top"/>
    </w:pPr>
    <w:rPr>
      <w:rFonts w:ascii="Times New Roman" w:eastAsia="Times New Roman" w:hAnsi="Times New Roman" w:cs="Times New Roman"/>
      <w:color w:val="000000"/>
      <w:sz w:val="18"/>
      <w:szCs w:val="18"/>
      <w:lang w:eastAsia="en-GB"/>
    </w:rPr>
  </w:style>
  <w:style w:type="paragraph" w:customStyle="1" w:styleId="xl380">
    <w:name w:val="xl380"/>
    <w:basedOn w:val="Normal"/>
    <w:rsid w:val="00B8243C"/>
    <w:pPr>
      <w:spacing w:before="100" w:beforeAutospacing="1" w:after="100" w:afterAutospacing="1"/>
      <w:jc w:val="right"/>
      <w:textAlignment w:val="center"/>
    </w:pPr>
    <w:rPr>
      <w:rFonts w:ascii="Times New Roman" w:eastAsia="Times New Roman" w:hAnsi="Times New Roman" w:cs="Times New Roman"/>
      <w:sz w:val="18"/>
      <w:szCs w:val="18"/>
      <w:lang w:eastAsia="en-GB"/>
    </w:rPr>
  </w:style>
  <w:style w:type="paragraph" w:customStyle="1" w:styleId="xl381">
    <w:name w:val="xl381"/>
    <w:basedOn w:val="Normal"/>
    <w:rsid w:val="00B8243C"/>
    <w:pPr>
      <w:pBdr>
        <w:top w:val="dotted" w:sz="4" w:space="0" w:color="auto"/>
      </w:pBd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382">
    <w:name w:val="xl382"/>
    <w:basedOn w:val="Normal"/>
    <w:rsid w:val="00B8243C"/>
    <w:pPr>
      <w:pBdr>
        <w:top w:val="single" w:sz="8"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en-GB"/>
    </w:rPr>
  </w:style>
  <w:style w:type="paragraph" w:customStyle="1" w:styleId="xl383">
    <w:name w:val="xl383"/>
    <w:basedOn w:val="Normal"/>
    <w:rsid w:val="00B8243C"/>
    <w:pPr>
      <w:pBdr>
        <w:top w:val="single" w:sz="8"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en-GB"/>
    </w:rPr>
  </w:style>
  <w:style w:type="paragraph" w:customStyle="1" w:styleId="xl384">
    <w:name w:val="xl384"/>
    <w:basedOn w:val="Normal"/>
    <w:rsid w:val="00B8243C"/>
    <w:pPr>
      <w:pBdr>
        <w:top w:val="dotted" w:sz="4"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en-GB"/>
    </w:rPr>
  </w:style>
  <w:style w:type="paragraph" w:customStyle="1" w:styleId="xl385">
    <w:name w:val="xl385"/>
    <w:basedOn w:val="Normal"/>
    <w:rsid w:val="00B8243C"/>
    <w:pPr>
      <w:pBdr>
        <w:top w:val="dotted" w:sz="4"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orkingfamilies.org.uk/campaigns/happy-to-talk-flexible-work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cu.ac.uk/equality-charters/athena-swan/about-athena-sw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gender-pay-gap.service.gov.uk/public/assets/pdf/Evidence-based_actions_for_employe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EA9D0-FD68-4BEE-9118-491FED7D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38</Pages>
  <Words>8359</Words>
  <Characters>47648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Darker</dc:creator>
  <cp:lastModifiedBy>Iain Darker</cp:lastModifiedBy>
  <cp:revision>67</cp:revision>
  <dcterms:created xsi:type="dcterms:W3CDTF">2019-06-18T06:25:00Z</dcterms:created>
  <dcterms:modified xsi:type="dcterms:W3CDTF">2019-08-21T11:07:00Z</dcterms:modified>
</cp:coreProperties>
</file>